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u w:val="single"/>
        </w:rPr>
      </w:pPr>
      <w:r>
        <w:rPr>
          <w:b/>
          <w:u w:val="single"/>
        </w:rPr>
        <w:drawing>
          <wp:anchor behindDoc="1" distT="0" distB="0" distL="0" distR="0" simplePos="0" locked="0" layoutInCell="1" allowOverlap="1" relativeHeight="2">
            <wp:simplePos x="0" y="0"/>
            <wp:positionH relativeFrom="column">
              <wp:posOffset>3976370</wp:posOffset>
            </wp:positionH>
            <wp:positionV relativeFrom="paragraph">
              <wp:posOffset>-581025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p>
    <w:p>
      <w:pPr>
        <w:pStyle w:val="Normal"/>
        <w:jc w:val="center"/>
        <w:rPr>
          <w:rFonts w:ascii="Arial" w:hAnsi="Arial"/>
          <w:sz w:val="32"/>
          <w:szCs w:val="32"/>
          <w:u w:val="none"/>
        </w:rPr>
      </w:pPr>
      <w:r>
        <w:rPr>
          <w:rFonts w:ascii="Arial" w:hAnsi="Arial"/>
          <w:b/>
          <w:sz w:val="32"/>
          <w:szCs w:val="32"/>
          <w:u w:val="none"/>
        </w:rPr>
        <w:t>Roaches School Network</w:t>
      </w:r>
    </w:p>
    <w:p>
      <w:pPr>
        <w:pStyle w:val="Normal"/>
        <w:jc w:val="center"/>
        <w:rPr>
          <w:b/>
          <w:b/>
          <w:sz w:val="28"/>
          <w:szCs w:val="28"/>
          <w:u w:val="single"/>
        </w:rPr>
      </w:pPr>
      <w:r>
        <w:rPr>
          <w:rFonts w:ascii="Arial" w:hAnsi="Arial"/>
          <w:b/>
          <w:sz w:val="32"/>
          <w:szCs w:val="32"/>
          <w:u w:val="none"/>
        </w:rPr>
        <w:t>New Starter Induction Checklist</w:t>
      </w:r>
    </w:p>
    <w:p>
      <w:pPr>
        <w:pStyle w:val="Normal"/>
        <w:rPr>
          <w:sz w:val="24"/>
          <w:szCs w:val="24"/>
        </w:rPr>
      </w:pPr>
      <w:r>
        <w:rPr>
          <w:rFonts w:ascii="Arial" w:hAnsi="Arial"/>
          <w:sz w:val="22"/>
          <w:szCs w:val="22"/>
        </w:rPr>
        <w:t>New starters to the education team, including trialled supply staff, will initially shadow experienced colleagues within the team and learn The Roaches rule structure, norms, and protocols through following the practise leadership of established colleagues.</w:t>
      </w:r>
    </w:p>
    <w:p>
      <w:pPr>
        <w:pStyle w:val="Normal"/>
        <w:rPr>
          <w:sz w:val="24"/>
          <w:szCs w:val="24"/>
        </w:rPr>
      </w:pPr>
      <w:r>
        <w:rPr>
          <w:rFonts w:ascii="Arial" w:hAnsi="Arial"/>
          <w:sz w:val="22"/>
          <w:szCs w:val="22"/>
        </w:rPr>
        <w:t>During this shadow period the following tasks must be completed as quickly as possible:</w:t>
      </w:r>
    </w:p>
    <w:p>
      <w:pPr>
        <w:pStyle w:val="ListParagraph"/>
        <w:numPr>
          <w:ilvl w:val="0"/>
          <w:numId w:val="1"/>
        </w:numPr>
        <w:rPr>
          <w:sz w:val="24"/>
          <w:szCs w:val="24"/>
        </w:rPr>
      </w:pPr>
      <w:r>
        <w:rPr>
          <w:rFonts w:ascii="Arial" w:hAnsi="Arial"/>
          <w:sz w:val="22"/>
          <w:szCs w:val="22"/>
        </w:rPr>
        <w:t>KCSIE – read and acknowledge receipt via teacher forum.</w:t>
      </w:r>
    </w:p>
    <w:p>
      <w:pPr>
        <w:pStyle w:val="ListParagraph"/>
        <w:numPr>
          <w:ilvl w:val="0"/>
          <w:numId w:val="1"/>
        </w:numPr>
        <w:rPr>
          <w:sz w:val="24"/>
          <w:szCs w:val="24"/>
        </w:rPr>
      </w:pPr>
      <w:r>
        <w:rPr>
          <w:rFonts w:ascii="Arial" w:hAnsi="Arial"/>
          <w:sz w:val="22"/>
          <w:szCs w:val="22"/>
        </w:rPr>
        <w:t>Read behaviour policy.</w:t>
      </w:r>
    </w:p>
    <w:p>
      <w:pPr>
        <w:pStyle w:val="ListParagraph"/>
        <w:numPr>
          <w:ilvl w:val="0"/>
          <w:numId w:val="1"/>
        </w:numPr>
        <w:rPr>
          <w:sz w:val="24"/>
          <w:szCs w:val="24"/>
        </w:rPr>
      </w:pPr>
      <w:r>
        <w:rPr>
          <w:rFonts w:ascii="Arial" w:hAnsi="Arial"/>
          <w:sz w:val="22"/>
          <w:szCs w:val="22"/>
        </w:rPr>
        <w:t>Read and sign code of conduct policy.</w:t>
      </w:r>
    </w:p>
    <w:p>
      <w:pPr>
        <w:pStyle w:val="ListParagraph"/>
        <w:numPr>
          <w:ilvl w:val="0"/>
          <w:numId w:val="1"/>
        </w:numPr>
        <w:rPr>
          <w:sz w:val="24"/>
          <w:szCs w:val="24"/>
        </w:rPr>
      </w:pPr>
      <w:r>
        <w:rPr>
          <w:rFonts w:ascii="Arial" w:hAnsi="Arial"/>
          <w:sz w:val="22"/>
          <w:szCs w:val="22"/>
        </w:rPr>
        <w:t>Fire exit points and evacuation explained and pointed out.</w:t>
      </w:r>
    </w:p>
    <w:p>
      <w:pPr>
        <w:pStyle w:val="ListParagraph"/>
        <w:numPr>
          <w:ilvl w:val="0"/>
          <w:numId w:val="1"/>
        </w:numPr>
        <w:rPr>
          <w:sz w:val="24"/>
          <w:szCs w:val="24"/>
        </w:rPr>
      </w:pPr>
      <w:r>
        <w:rPr>
          <w:rFonts w:ascii="Arial" w:hAnsi="Arial"/>
          <w:sz w:val="22"/>
          <w:szCs w:val="22"/>
        </w:rPr>
        <w:t>First Aid and Conflict resolution as soon as possible – ideally within one term of starting.</w:t>
      </w:r>
    </w:p>
    <w:tbl>
      <w:tblPr>
        <w:tblStyle w:val="TableGrid"/>
        <w:tblpPr w:bottomFromText="0" w:horzAnchor="margin" w:leftFromText="180" w:rightFromText="180" w:tblpX="0" w:tblpY="191" w:topFromText="0" w:vertAnchor="text"/>
        <w:tblW w:w="9016" w:type="dxa"/>
        <w:jc w:val="left"/>
        <w:tblInd w:w="0" w:type="dxa"/>
        <w:tblCellMar>
          <w:top w:w="0" w:type="dxa"/>
          <w:left w:w="93" w:type="dxa"/>
          <w:bottom w:w="0" w:type="dxa"/>
          <w:right w:w="108" w:type="dxa"/>
        </w:tblCellMar>
        <w:tblLook w:firstRow="1" w:noVBand="1" w:lastRow="0" w:firstColumn="1" w:lastColumn="0" w:noHBand="0" w:val="04a0"/>
      </w:tblPr>
      <w:tblGrid>
        <w:gridCol w:w="2063"/>
        <w:gridCol w:w="2069"/>
        <w:gridCol w:w="1779"/>
        <w:gridCol w:w="1735"/>
        <w:gridCol w:w="1370"/>
      </w:tblGrid>
      <w:tr>
        <w:trPr/>
        <w:tc>
          <w:tcPr>
            <w:tcW w:w="2063" w:type="dxa"/>
            <w:tcBorders/>
            <w:shd w:fill="auto" w:val="clear"/>
          </w:tcPr>
          <w:p>
            <w:pPr>
              <w:pStyle w:val="Normal"/>
              <w:spacing w:lineRule="auto" w:line="240" w:before="0" w:after="0"/>
              <w:jc w:val="center"/>
              <w:rPr>
                <w:b/>
                <w:b/>
                <w:sz w:val="24"/>
                <w:szCs w:val="24"/>
              </w:rPr>
            </w:pPr>
            <w:r>
              <w:rPr>
                <w:rFonts w:ascii="Arial" w:hAnsi="Arial"/>
                <w:b/>
                <w:sz w:val="22"/>
                <w:szCs w:val="22"/>
              </w:rPr>
              <w:t>Training</w:t>
            </w:r>
          </w:p>
        </w:tc>
        <w:tc>
          <w:tcPr>
            <w:tcW w:w="2069" w:type="dxa"/>
            <w:tcBorders/>
            <w:shd w:fill="auto" w:val="clear"/>
          </w:tcPr>
          <w:p>
            <w:pPr>
              <w:pStyle w:val="Normal"/>
              <w:spacing w:lineRule="auto" w:line="240" w:before="0" w:after="0"/>
              <w:jc w:val="center"/>
              <w:rPr>
                <w:b/>
                <w:b/>
                <w:sz w:val="24"/>
                <w:szCs w:val="24"/>
              </w:rPr>
            </w:pPr>
            <w:r>
              <w:rPr>
                <w:rFonts w:ascii="Arial" w:hAnsi="Arial"/>
                <w:b/>
                <w:sz w:val="22"/>
                <w:szCs w:val="22"/>
              </w:rPr>
              <w:t>Timeframe</w:t>
            </w:r>
          </w:p>
        </w:tc>
        <w:tc>
          <w:tcPr>
            <w:tcW w:w="1779" w:type="dxa"/>
            <w:tcBorders/>
            <w:shd w:fill="auto" w:val="clear"/>
          </w:tcPr>
          <w:p>
            <w:pPr>
              <w:pStyle w:val="Normal"/>
              <w:spacing w:lineRule="auto" w:line="240" w:before="0" w:after="0"/>
              <w:rPr>
                <w:b/>
                <w:b/>
                <w:sz w:val="24"/>
                <w:szCs w:val="24"/>
              </w:rPr>
            </w:pPr>
            <w:r>
              <w:rPr>
                <w:rFonts w:ascii="Arial" w:hAnsi="Arial"/>
                <w:b/>
                <w:sz w:val="22"/>
                <w:szCs w:val="22"/>
              </w:rPr>
              <w:t>Signed and block capitals</w:t>
            </w:r>
          </w:p>
        </w:tc>
        <w:tc>
          <w:tcPr>
            <w:tcW w:w="1735" w:type="dxa"/>
            <w:tcBorders/>
            <w:shd w:fill="auto" w:val="clear"/>
          </w:tcPr>
          <w:p>
            <w:pPr>
              <w:pStyle w:val="Normal"/>
              <w:spacing w:lineRule="auto" w:line="240" w:before="0" w:after="0"/>
              <w:rPr>
                <w:b/>
                <w:b/>
                <w:sz w:val="24"/>
                <w:szCs w:val="24"/>
              </w:rPr>
            </w:pPr>
            <w:r>
              <w:rPr>
                <w:rFonts w:ascii="Arial" w:hAnsi="Arial"/>
                <w:b/>
                <w:sz w:val="22"/>
                <w:szCs w:val="22"/>
              </w:rPr>
              <w:t>Limitations</w:t>
            </w:r>
          </w:p>
        </w:tc>
        <w:tc>
          <w:tcPr>
            <w:tcW w:w="1370" w:type="dxa"/>
            <w:tcBorders/>
            <w:shd w:fill="auto" w:val="clear"/>
          </w:tcPr>
          <w:p>
            <w:pPr>
              <w:pStyle w:val="Normal"/>
              <w:spacing w:lineRule="auto" w:line="240" w:before="0" w:after="0"/>
              <w:rPr>
                <w:b/>
                <w:b/>
                <w:sz w:val="24"/>
                <w:szCs w:val="24"/>
              </w:rPr>
            </w:pPr>
            <w:r>
              <w:rPr>
                <w:rFonts w:ascii="Arial" w:hAnsi="Arial"/>
                <w:b/>
                <w:sz w:val="22"/>
                <w:szCs w:val="22"/>
              </w:rPr>
              <w:t>Date Completed</w:t>
            </w:r>
          </w:p>
        </w:tc>
      </w:tr>
      <w:tr>
        <w:trPr/>
        <w:tc>
          <w:tcPr>
            <w:tcW w:w="2063" w:type="dxa"/>
            <w:tcBorders/>
            <w:shd w:fill="auto" w:val="clear"/>
          </w:tcPr>
          <w:p>
            <w:pPr>
              <w:pStyle w:val="Normal"/>
              <w:spacing w:lineRule="auto" w:line="240" w:before="0" w:after="0"/>
              <w:rPr>
                <w:sz w:val="24"/>
                <w:szCs w:val="24"/>
              </w:rPr>
            </w:pPr>
            <w:r>
              <w:rPr>
                <w:rFonts w:ascii="Arial" w:hAnsi="Arial"/>
                <w:sz w:val="22"/>
                <w:szCs w:val="22"/>
              </w:rPr>
              <w:t>KCSIE and working together docs</w:t>
            </w:r>
          </w:p>
          <w:p>
            <w:pPr>
              <w:pStyle w:val="Normal"/>
              <w:spacing w:lineRule="auto" w:line="240" w:before="0" w:after="0"/>
              <w:rPr>
                <w:rFonts w:ascii="Arial" w:hAnsi="Arial"/>
                <w:sz w:val="22"/>
                <w:szCs w:val="22"/>
              </w:rPr>
            </w:pPr>
            <w:r>
              <w:rPr>
                <w:rFonts w:ascii="Arial" w:hAnsi="Arial"/>
                <w:sz w:val="22"/>
                <w:szCs w:val="22"/>
              </w:rPr>
            </w:r>
          </w:p>
        </w:tc>
        <w:tc>
          <w:tcPr>
            <w:tcW w:w="2069"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9"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0"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3" w:type="dxa"/>
            <w:tcBorders/>
            <w:shd w:fill="auto" w:val="clear"/>
          </w:tcPr>
          <w:p>
            <w:pPr>
              <w:pStyle w:val="Normal"/>
              <w:spacing w:lineRule="auto" w:line="240" w:before="0" w:after="0"/>
              <w:rPr>
                <w:sz w:val="24"/>
                <w:szCs w:val="24"/>
              </w:rPr>
            </w:pPr>
            <w:r>
              <w:rPr>
                <w:rFonts w:ascii="Arial" w:hAnsi="Arial"/>
                <w:sz w:val="22"/>
                <w:szCs w:val="22"/>
              </w:rPr>
              <w:t>Behaviour policy</w:t>
            </w:r>
          </w:p>
          <w:p>
            <w:pPr>
              <w:pStyle w:val="Normal"/>
              <w:spacing w:lineRule="auto" w:line="240" w:before="0" w:after="0"/>
              <w:rPr>
                <w:rFonts w:ascii="Arial" w:hAnsi="Arial"/>
                <w:sz w:val="22"/>
                <w:szCs w:val="22"/>
              </w:rPr>
            </w:pPr>
            <w:r>
              <w:rPr>
                <w:rFonts w:ascii="Arial" w:hAnsi="Arial"/>
                <w:sz w:val="22"/>
                <w:szCs w:val="22"/>
              </w:rPr>
            </w:r>
          </w:p>
        </w:tc>
        <w:tc>
          <w:tcPr>
            <w:tcW w:w="2069"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9"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0"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3" w:type="dxa"/>
            <w:tcBorders/>
            <w:shd w:fill="auto" w:val="clear"/>
          </w:tcPr>
          <w:p>
            <w:pPr>
              <w:pStyle w:val="Normal"/>
              <w:spacing w:lineRule="auto" w:line="240" w:before="0" w:after="0"/>
              <w:rPr>
                <w:sz w:val="24"/>
                <w:szCs w:val="24"/>
              </w:rPr>
            </w:pPr>
            <w:r>
              <w:rPr>
                <w:rFonts w:ascii="Arial" w:hAnsi="Arial"/>
                <w:sz w:val="22"/>
                <w:szCs w:val="22"/>
              </w:rPr>
              <w:t>Code of conduct</w:t>
            </w:r>
          </w:p>
          <w:p>
            <w:pPr>
              <w:pStyle w:val="Normal"/>
              <w:spacing w:lineRule="auto" w:line="240" w:before="0" w:after="0"/>
              <w:rPr>
                <w:rFonts w:ascii="Arial" w:hAnsi="Arial"/>
                <w:sz w:val="22"/>
                <w:szCs w:val="22"/>
              </w:rPr>
            </w:pPr>
            <w:r>
              <w:rPr>
                <w:rFonts w:ascii="Arial" w:hAnsi="Arial"/>
                <w:sz w:val="22"/>
                <w:szCs w:val="22"/>
              </w:rPr>
            </w:r>
          </w:p>
        </w:tc>
        <w:tc>
          <w:tcPr>
            <w:tcW w:w="2069"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9"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0"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3" w:type="dxa"/>
            <w:tcBorders/>
            <w:shd w:fill="auto" w:val="clear"/>
          </w:tcPr>
          <w:p>
            <w:pPr>
              <w:pStyle w:val="Normal"/>
              <w:spacing w:lineRule="auto" w:line="240" w:before="0" w:after="0"/>
              <w:rPr>
                <w:sz w:val="24"/>
                <w:szCs w:val="24"/>
              </w:rPr>
            </w:pPr>
            <w:r>
              <w:rPr>
                <w:rFonts w:ascii="Arial" w:hAnsi="Arial"/>
                <w:sz w:val="22"/>
                <w:szCs w:val="22"/>
              </w:rPr>
              <w:t>Fire exit points</w:t>
            </w:r>
          </w:p>
          <w:p>
            <w:pPr>
              <w:pStyle w:val="Normal"/>
              <w:spacing w:lineRule="auto" w:line="240" w:before="0" w:after="0"/>
              <w:rPr>
                <w:rFonts w:ascii="Arial" w:hAnsi="Arial"/>
                <w:sz w:val="22"/>
                <w:szCs w:val="22"/>
              </w:rPr>
            </w:pPr>
            <w:r>
              <w:rPr>
                <w:rFonts w:ascii="Arial" w:hAnsi="Arial"/>
                <w:sz w:val="22"/>
                <w:szCs w:val="22"/>
              </w:rPr>
            </w:r>
          </w:p>
        </w:tc>
        <w:tc>
          <w:tcPr>
            <w:tcW w:w="2069"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9"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0"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3" w:type="dxa"/>
            <w:tcBorders/>
            <w:shd w:fill="auto" w:val="clear"/>
          </w:tcPr>
          <w:p>
            <w:pPr>
              <w:pStyle w:val="Normal"/>
              <w:spacing w:lineRule="auto" w:line="240" w:before="0" w:after="0"/>
              <w:rPr>
                <w:sz w:val="24"/>
                <w:szCs w:val="24"/>
              </w:rPr>
            </w:pPr>
            <w:r>
              <w:rPr>
                <w:rFonts w:ascii="Arial" w:hAnsi="Arial"/>
                <w:sz w:val="22"/>
                <w:szCs w:val="22"/>
              </w:rPr>
              <w:t>Individual Risk Assessments</w:t>
            </w:r>
          </w:p>
          <w:p>
            <w:pPr>
              <w:pStyle w:val="Normal"/>
              <w:spacing w:lineRule="auto" w:line="240" w:before="0" w:after="0"/>
              <w:rPr>
                <w:rFonts w:ascii="Arial" w:hAnsi="Arial"/>
                <w:sz w:val="22"/>
                <w:szCs w:val="22"/>
              </w:rPr>
            </w:pPr>
            <w:r>
              <w:rPr>
                <w:rFonts w:ascii="Arial" w:hAnsi="Arial"/>
                <w:sz w:val="22"/>
                <w:szCs w:val="22"/>
              </w:rPr>
            </w:r>
          </w:p>
        </w:tc>
        <w:tc>
          <w:tcPr>
            <w:tcW w:w="2069" w:type="dxa"/>
            <w:tcBorders/>
            <w:shd w:fill="auto" w:val="clear"/>
          </w:tcPr>
          <w:p>
            <w:pPr>
              <w:pStyle w:val="Normal"/>
              <w:spacing w:lineRule="auto" w:line="240" w:before="0" w:after="0"/>
              <w:rPr>
                <w:sz w:val="24"/>
                <w:szCs w:val="24"/>
              </w:rPr>
            </w:pPr>
            <w:r>
              <w:rPr>
                <w:rFonts w:ascii="Arial" w:hAnsi="Arial"/>
                <w:sz w:val="22"/>
                <w:szCs w:val="22"/>
              </w:rPr>
              <w:t>Immediate</w:t>
            </w:r>
          </w:p>
        </w:tc>
        <w:tc>
          <w:tcPr>
            <w:tcW w:w="1779"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0"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3" w:type="dxa"/>
            <w:tcBorders/>
            <w:shd w:fill="auto" w:val="clear"/>
          </w:tcPr>
          <w:p>
            <w:pPr>
              <w:pStyle w:val="Normal"/>
              <w:spacing w:lineRule="auto" w:line="240" w:before="0" w:after="0"/>
              <w:rPr>
                <w:sz w:val="24"/>
                <w:szCs w:val="24"/>
              </w:rPr>
            </w:pPr>
            <w:r>
              <w:rPr>
                <w:rFonts w:ascii="Arial" w:hAnsi="Arial"/>
                <w:sz w:val="22"/>
                <w:szCs w:val="22"/>
              </w:rPr>
              <w:t>Mandatory online training</w:t>
            </w:r>
          </w:p>
          <w:p>
            <w:pPr>
              <w:pStyle w:val="Normal"/>
              <w:spacing w:lineRule="auto" w:line="240" w:before="0" w:after="0"/>
              <w:rPr>
                <w:rFonts w:ascii="Arial" w:hAnsi="Arial"/>
                <w:sz w:val="22"/>
                <w:szCs w:val="22"/>
              </w:rPr>
            </w:pPr>
            <w:r>
              <w:rPr>
                <w:rFonts w:ascii="Arial" w:hAnsi="Arial"/>
                <w:sz w:val="22"/>
                <w:szCs w:val="22"/>
              </w:rPr>
            </w:r>
          </w:p>
        </w:tc>
        <w:tc>
          <w:tcPr>
            <w:tcW w:w="2069" w:type="dxa"/>
            <w:tcBorders/>
            <w:shd w:fill="auto" w:val="clear"/>
          </w:tcPr>
          <w:p>
            <w:pPr>
              <w:pStyle w:val="Normal"/>
              <w:spacing w:lineRule="auto" w:line="240" w:before="0" w:after="0"/>
              <w:rPr>
                <w:sz w:val="24"/>
                <w:szCs w:val="24"/>
              </w:rPr>
            </w:pPr>
            <w:r>
              <w:rPr>
                <w:rFonts w:ascii="Arial" w:hAnsi="Arial"/>
                <w:sz w:val="22"/>
                <w:szCs w:val="22"/>
              </w:rPr>
              <w:t>Within two terms of start</w:t>
            </w:r>
          </w:p>
        </w:tc>
        <w:tc>
          <w:tcPr>
            <w:tcW w:w="1779"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370"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3" w:type="dxa"/>
            <w:tcBorders/>
            <w:shd w:fill="auto" w:val="clear"/>
          </w:tcPr>
          <w:p>
            <w:pPr>
              <w:pStyle w:val="Normal"/>
              <w:spacing w:lineRule="auto" w:line="240" w:before="0" w:after="0"/>
              <w:rPr>
                <w:sz w:val="24"/>
                <w:szCs w:val="24"/>
              </w:rPr>
            </w:pPr>
            <w:r>
              <w:rPr>
                <w:rFonts w:ascii="Arial" w:hAnsi="Arial"/>
                <w:sz w:val="22"/>
                <w:szCs w:val="22"/>
              </w:rPr>
              <w:t xml:space="preserve">First Aid </w:t>
            </w:r>
          </w:p>
        </w:tc>
        <w:tc>
          <w:tcPr>
            <w:tcW w:w="2069" w:type="dxa"/>
            <w:tcBorders/>
            <w:shd w:fill="auto" w:val="clear"/>
          </w:tcPr>
          <w:p>
            <w:pPr>
              <w:pStyle w:val="Normal"/>
              <w:spacing w:lineRule="auto" w:line="240" w:before="0" w:after="0"/>
              <w:rPr>
                <w:sz w:val="24"/>
                <w:szCs w:val="24"/>
              </w:rPr>
            </w:pPr>
            <w:r>
              <w:rPr>
                <w:rFonts w:ascii="Arial" w:hAnsi="Arial"/>
                <w:sz w:val="22"/>
                <w:szCs w:val="22"/>
              </w:rPr>
              <w:t>Within two terms of start</w:t>
            </w:r>
          </w:p>
        </w:tc>
        <w:tc>
          <w:tcPr>
            <w:tcW w:w="1779"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sz w:val="24"/>
                <w:szCs w:val="24"/>
              </w:rPr>
            </w:pPr>
            <w:r>
              <w:rPr>
                <w:rFonts w:ascii="Arial" w:hAnsi="Arial"/>
                <w:sz w:val="22"/>
                <w:szCs w:val="22"/>
              </w:rPr>
              <w:t>Always be supervised offsite until F/A training conducted.</w:t>
            </w:r>
          </w:p>
        </w:tc>
        <w:tc>
          <w:tcPr>
            <w:tcW w:w="1370"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r>
        <w:trPr/>
        <w:tc>
          <w:tcPr>
            <w:tcW w:w="2063" w:type="dxa"/>
            <w:tcBorders/>
            <w:shd w:fill="auto" w:val="clear"/>
          </w:tcPr>
          <w:p>
            <w:pPr>
              <w:pStyle w:val="Normal"/>
              <w:spacing w:lineRule="auto" w:line="240" w:before="0" w:after="0"/>
              <w:rPr>
                <w:sz w:val="24"/>
                <w:szCs w:val="24"/>
              </w:rPr>
            </w:pPr>
            <w:r>
              <w:rPr>
                <w:rFonts w:ascii="Arial" w:hAnsi="Arial"/>
                <w:sz w:val="22"/>
                <w:szCs w:val="22"/>
              </w:rPr>
              <w:t>Conflict resolution</w:t>
            </w:r>
          </w:p>
        </w:tc>
        <w:tc>
          <w:tcPr>
            <w:tcW w:w="2069" w:type="dxa"/>
            <w:tcBorders/>
            <w:shd w:fill="auto" w:val="clear"/>
          </w:tcPr>
          <w:p>
            <w:pPr>
              <w:pStyle w:val="Normal"/>
              <w:spacing w:lineRule="auto" w:line="240" w:before="0" w:after="0"/>
              <w:rPr>
                <w:sz w:val="24"/>
                <w:szCs w:val="24"/>
              </w:rPr>
            </w:pPr>
            <w:r>
              <w:rPr>
                <w:rFonts w:ascii="Arial" w:hAnsi="Arial"/>
                <w:sz w:val="22"/>
                <w:szCs w:val="22"/>
              </w:rPr>
              <w:t>Within two terms of start</w:t>
            </w:r>
          </w:p>
        </w:tc>
        <w:tc>
          <w:tcPr>
            <w:tcW w:w="1779"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c>
          <w:tcPr>
            <w:tcW w:w="1735" w:type="dxa"/>
            <w:tcBorders/>
            <w:shd w:fill="auto" w:val="clear"/>
          </w:tcPr>
          <w:p>
            <w:pPr>
              <w:pStyle w:val="Normal"/>
              <w:spacing w:lineRule="auto" w:line="240" w:before="0" w:after="0"/>
              <w:rPr>
                <w:sz w:val="24"/>
                <w:szCs w:val="24"/>
              </w:rPr>
            </w:pPr>
            <w:r>
              <w:rPr>
                <w:rFonts w:ascii="Arial" w:hAnsi="Arial"/>
                <w:sz w:val="22"/>
                <w:szCs w:val="22"/>
              </w:rPr>
              <w:t>No initiation of RPI until Conflict Resolution training conducted.  Advice on shadowing restraint to be issued as soon as possible after appointment.</w:t>
            </w:r>
          </w:p>
        </w:tc>
        <w:tc>
          <w:tcPr>
            <w:tcW w:w="1370" w:type="dxa"/>
            <w:tcBorders/>
            <w:shd w:fill="auto" w:val="clear"/>
          </w:tcPr>
          <w:p>
            <w:pPr>
              <w:pStyle w:val="Normal"/>
              <w:spacing w:lineRule="auto" w:line="240" w:before="0" w:after="0"/>
              <w:rPr>
                <w:rFonts w:ascii="Arial" w:hAnsi="Arial"/>
                <w:sz w:val="22"/>
                <w:szCs w:val="22"/>
              </w:rPr>
            </w:pPr>
            <w:r>
              <w:rPr>
                <w:rFonts w:ascii="Arial" w:hAnsi="Arial"/>
                <w:sz w:val="22"/>
                <w:szCs w:val="22"/>
              </w:rPr>
            </w:r>
          </w:p>
        </w:tc>
      </w:tr>
    </w:tbl>
    <w:p>
      <w:pPr>
        <w:pStyle w:val="Normal"/>
        <w:rPr>
          <w:rFonts w:ascii="Arial" w:hAnsi="Arial"/>
          <w:sz w:val="22"/>
          <w:szCs w:val="22"/>
        </w:rPr>
      </w:pPr>
      <w:r>
        <w:rPr>
          <w:rFonts w:ascii="Arial" w:hAnsi="Arial"/>
          <w:sz w:val="22"/>
          <w:szCs w:val="22"/>
        </w:rPr>
      </w:r>
    </w:p>
    <w:p>
      <w:pPr>
        <w:pStyle w:val="Normal"/>
        <w:rPr>
          <w:sz w:val="24"/>
          <w:szCs w:val="24"/>
        </w:rPr>
      </w:pPr>
      <w:r>
        <w:rPr>
          <w:rFonts w:ascii="Arial" w:hAnsi="Arial"/>
          <w:sz w:val="22"/>
          <w:szCs w:val="22"/>
        </w:rPr>
        <w:t>Until conflict resolution training is begun, all new starters will not be able to initiate a restrictive physical intervention and must follow the lead of experienced staff if supporting.  Judgements will be made about appropriate levels of supervision that a new starter can be individually responsible for before they have conducted the full training regime.</w:t>
      </w:r>
    </w:p>
    <w:p>
      <w:pPr>
        <w:pStyle w:val="Normal"/>
        <w:rPr>
          <w:sz w:val="24"/>
          <w:szCs w:val="24"/>
        </w:rPr>
      </w:pPr>
      <w:r>
        <w:rPr>
          <w:rFonts w:ascii="Arial" w:hAnsi="Arial"/>
          <w:sz w:val="22"/>
          <w:szCs w:val="22"/>
        </w:rPr>
        <w:t>All supply staff will complete 12 weeks while employed and vetted by their supply agency.  During this period the KCSIE document, behaviour policy and code of conduct must be read immediately and fire evac points should likewise be explained immediately.  The new starter checklist must be updated and overseen by the site Lead.</w:t>
      </w:r>
    </w:p>
    <w:p>
      <w:pPr>
        <w:pStyle w:val="Normal"/>
        <w:rPr>
          <w:b/>
          <w:b/>
          <w:sz w:val="24"/>
          <w:szCs w:val="24"/>
          <w:u w:val="single"/>
        </w:rPr>
      </w:pPr>
      <w:r>
        <w:rPr>
          <w:rFonts w:ascii="Arial" w:hAnsi="Arial"/>
          <w:b/>
          <w:sz w:val="22"/>
          <w:szCs w:val="22"/>
          <w:u w:val="single"/>
        </w:rPr>
        <w:t>Checklist</w:t>
      </w:r>
    </w:p>
    <w:p>
      <w:pPr>
        <w:pStyle w:val="Normal"/>
        <w:rPr>
          <w:b/>
          <w:b/>
          <w:sz w:val="24"/>
          <w:szCs w:val="24"/>
          <w:u w:val="single"/>
        </w:rPr>
      </w:pPr>
      <w:r>
        <w:rPr>
          <w:rFonts w:ascii="Arial" w:hAnsi="Arial"/>
          <w:b/>
          <w:sz w:val="22"/>
          <w:szCs w:val="22"/>
          <w:u w:val="single"/>
        </w:rPr>
        <w:t>Name:</w:t>
      </w:r>
    </w:p>
    <w:p>
      <w:pPr>
        <w:pStyle w:val="Normal"/>
        <w:rPr>
          <w:rFonts w:ascii="Arial" w:hAnsi="Arial"/>
          <w:sz w:val="22"/>
          <w:szCs w:val="22"/>
        </w:rPr>
      </w:pPr>
      <w:r>
        <w:rPr>
          <w:rFonts w:ascii="Arial" w:hAnsi="Arial"/>
          <w:b/>
          <w:sz w:val="22"/>
          <w:szCs w:val="22"/>
          <w:u w:val="single"/>
        </w:rPr>
        <w:t>Date checklist started:</w:t>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rFonts w:ascii="Arial" w:hAnsi="Arial"/>
          <w:b/>
          <w:b/>
          <w:sz w:val="22"/>
          <w:szCs w:val="22"/>
          <w:u w:val="single"/>
        </w:rPr>
      </w:pPr>
      <w:r>
        <w:rPr>
          <w:rFonts w:ascii="Arial" w:hAnsi="Arial"/>
          <w:b/>
          <w:sz w:val="22"/>
          <w:szCs w:val="22"/>
          <w:u w:val="single"/>
        </w:rPr>
      </w:r>
    </w:p>
    <w:p>
      <w:pPr>
        <w:pStyle w:val="Normal"/>
        <w:rPr>
          <w:rFonts w:ascii="Arial" w:hAnsi="Arial"/>
          <w:b/>
          <w:b/>
          <w:sz w:val="22"/>
          <w:szCs w:val="22"/>
          <w:u w:val="single"/>
        </w:rPr>
      </w:pPr>
      <w:r>
        <w:rPr>
          <w:rFonts w:ascii="Arial" w:hAnsi="Arial"/>
          <w:b/>
          <w:sz w:val="22"/>
          <w:szCs w:val="22"/>
          <w:u w:val="single"/>
        </w:rPr>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62b6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577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LibreOffice/6.1.2.1$Windows_X86_64 LibreOffice_project/65905a128db06ba48db947242809d14d3f9a93fe</Application>
  <Pages>2</Pages>
  <Words>298</Words>
  <Characters>1681</Characters>
  <CharactersWithSpaces>1944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2018-05-17T12:46:00Z</dcterms:created>
  <dc:creator>Student</dc:creator>
  <dc:description/>
  <dc:language>en-GB</dc:language>
  <cp:lastModifiedBy/>
  <dcterms:modified xsi:type="dcterms:W3CDTF">2022-10-04T05:43:16Z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