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hanging="10"/>
        <w:jc w:val="center"/>
        <w:rPr>
          <w:rFonts w:ascii="Arial" w:hAnsi="Arial"/>
          <w:b/>
          <w:b/>
          <w:bCs/>
          <w:sz w:val="32"/>
          <w:szCs w:val="32"/>
        </w:rPr>
      </w:pPr>
      <w:r>
        <w:rPr>
          <w:rFonts w:ascii="Arial" w:hAnsi="Arial"/>
          <w:b/>
          <w:bCs/>
          <w:sz w:val="32"/>
          <w:szCs w:val="32"/>
        </w:rPr>
        <w:t>Roaches Farm School Network</w:t>
      </w:r>
    </w:p>
    <w:p>
      <w:pPr>
        <w:pStyle w:val="Normal"/>
        <w:ind w:left="0" w:hanging="10"/>
        <w:jc w:val="center"/>
        <w:rPr>
          <w:rFonts w:ascii="Arial" w:hAnsi="Arial"/>
          <w:b/>
          <w:b/>
          <w:bCs/>
          <w:sz w:val="32"/>
          <w:szCs w:val="32"/>
        </w:rPr>
      </w:pPr>
      <w:r>
        <w:rPr>
          <w:rFonts w:ascii="Arial" w:hAnsi="Arial"/>
          <w:b/>
          <w:bCs/>
          <w:sz w:val="32"/>
          <w:szCs w:val="32"/>
        </w:rPr>
        <w:t xml:space="preserve">Careers Education and Guidance Policy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The Roaches Farm School network is committed to ensuring all its students are given the appropriate tools and guidance to make suitable choices in their 14-19 pathways. School shave a statutory duty to provide appropriate careers education in years 7 — 11 (1997 Education Act, 2003 Education Regulations) and to give students access to careers information and impartial guidance (1997 Education Act, 2008 Education and Skills Bill). </w:t>
      </w:r>
    </w:p>
    <w:p>
      <w:pPr>
        <w:pStyle w:val="Normal"/>
        <w:ind w:left="0" w:hanging="10"/>
        <w:rPr>
          <w:rFonts w:ascii="Arial" w:hAnsi="Arial"/>
          <w:sz w:val="22"/>
          <w:szCs w:val="22"/>
        </w:rPr>
      </w:pPr>
      <w:r>
        <w:rPr>
          <w:rFonts w:ascii="Arial" w:hAnsi="Arial"/>
          <w:sz w:val="22"/>
          <w:szCs w:val="22"/>
        </w:rPr>
      </w:r>
    </w:p>
    <w:p>
      <w:pPr>
        <w:pStyle w:val="Normal"/>
        <w:ind w:left="0" w:hanging="10"/>
        <w:rPr>
          <w:rFonts w:ascii="Arial" w:hAnsi="Arial"/>
          <w:sz w:val="22"/>
          <w:szCs w:val="22"/>
        </w:rPr>
      </w:pPr>
      <w:r>
        <w:rPr>
          <w:rFonts w:ascii="Arial" w:hAnsi="Arial"/>
          <w:sz w:val="22"/>
          <w:szCs w:val="22"/>
        </w:rPr>
        <w:t xml:space="preserve">The Roaches Farm School Network offers Careers Education and Guidance in a number of ways that aim to suit the complex needs of our students: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Through the pastoral system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Curriculum areas such as PSHRE, Life Skills etc.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Outside agencies such as Connexions or other careers services </w:t>
      </w:r>
    </w:p>
    <w:p>
      <w:pPr>
        <w:pStyle w:val="Normal"/>
        <w:numPr>
          <w:ilvl w:val="0"/>
          <w:numId w:val="1"/>
        </w:numPr>
        <w:spacing w:lineRule="auto" w:line="408" w:before="0" w:after="73"/>
        <w:ind w:left="685" w:right="207" w:hanging="288"/>
        <w:rPr>
          <w:rFonts w:ascii="Arial" w:hAnsi="Arial"/>
          <w:sz w:val="22"/>
          <w:szCs w:val="22"/>
        </w:rPr>
      </w:pPr>
      <w:r>
        <w:rPr>
          <w:rFonts w:eastAsia="Tahoma" w:cs="Tahoma" w:ascii="Arial" w:hAnsi="Arial"/>
          <w:sz w:val="22"/>
          <w:szCs w:val="22"/>
        </w:rPr>
        <w:t xml:space="preserve">Links with course providers It is the aim of the school: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enable students to develop an awareness of their strengths and skills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encourage students to make decisions based on knowledge and understanding </w:t>
      </w:r>
    </w:p>
    <w:p>
      <w:pPr>
        <w:pStyle w:val="Normal"/>
        <w:numPr>
          <w:ilvl w:val="0"/>
          <w:numId w:val="1"/>
        </w:numPr>
        <w:spacing w:lineRule="auto" w:line="247" w:before="0" w:after="73"/>
        <w:ind w:left="685" w:right="207" w:hanging="288"/>
        <w:rPr>
          <w:rFonts w:ascii="Arial" w:hAnsi="Arial"/>
          <w:sz w:val="22"/>
          <w:szCs w:val="22"/>
        </w:rPr>
      </w:pPr>
      <w:r>
        <w:drawing>
          <wp:anchor behindDoc="1" distT="0" distB="0" distL="114300" distR="114300" simplePos="0" locked="0" layoutInCell="1" allowOverlap="1" relativeHeight="2">
            <wp:simplePos x="0" y="0"/>
            <wp:positionH relativeFrom="column">
              <wp:posOffset>5288280</wp:posOffset>
            </wp:positionH>
            <wp:positionV relativeFrom="paragraph">
              <wp:posOffset>-37465</wp:posOffset>
            </wp:positionV>
            <wp:extent cx="155575" cy="160020"/>
            <wp:effectExtent l="0" t="0" r="0" b="0"/>
            <wp:wrapNone/>
            <wp:docPr id="1" name="Picture 118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840" descr=""/>
                    <pic:cNvPicPr>
                      <a:picLocks noChangeAspect="1" noChangeArrowheads="1"/>
                    </pic:cNvPicPr>
                  </pic:nvPicPr>
                  <pic:blipFill>
                    <a:blip r:embed="rId2"/>
                    <a:stretch>
                      <a:fillRect/>
                    </a:stretch>
                  </pic:blipFill>
                  <pic:spPr bwMode="auto">
                    <a:xfrm>
                      <a:off x="0" y="0"/>
                      <a:ext cx="155575" cy="160020"/>
                    </a:xfrm>
                    <a:prstGeom prst="rect">
                      <a:avLst/>
                    </a:prstGeom>
                  </pic:spPr>
                </pic:pic>
              </a:graphicData>
            </a:graphic>
          </wp:anchor>
        </w:drawing>
      </w:r>
      <w:r>
        <w:rPr>
          <w:rFonts w:eastAsia="Tahoma" w:cs="Tahoma" w:ascii="Arial" w:hAnsi="Arial"/>
          <w:sz w:val="22"/>
          <w:szCs w:val="22"/>
        </w:rPr>
        <w:t>T</w:t>
      </w:r>
      <w:r>
        <w:rPr>
          <w:rFonts w:eastAsia="Tahoma" w:cs="Tahoma" w:ascii="Arial" w:hAnsi="Arial"/>
          <w:sz w:val="22"/>
          <w:szCs w:val="22"/>
        </w:rPr>
        <w:t xml:space="preserve">o provide accurate information about the options available to individual students To make students aware of the resources which are available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link with curriculum areas to access knowledge of skills used in different careers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increase awareness of the world of work through work experience and talks by adults from outside agencies </w:t>
      </w:r>
    </w:p>
    <w:p>
      <w:pPr>
        <w:pStyle w:val="Normal"/>
        <w:numPr>
          <w:ilvl w:val="0"/>
          <w:numId w:val="1"/>
        </w:numPr>
        <w:spacing w:lineRule="auto" w:line="247" w:before="0" w:after="73"/>
        <w:ind w:left="685" w:right="207" w:hanging="288"/>
        <w:rPr>
          <w:rFonts w:ascii="Arial" w:hAnsi="Arial"/>
          <w:sz w:val="22"/>
          <w:szCs w:val="22"/>
        </w:rPr>
      </w:pPr>
      <w:r>
        <w:rPr>
          <w:rFonts w:eastAsia="Tahoma" w:cs="Tahoma" w:ascii="Arial" w:hAnsi="Arial"/>
          <w:sz w:val="22"/>
          <w:szCs w:val="22"/>
        </w:rPr>
        <w:t xml:space="preserve">To heighten the awareness of the opportunities available to student's post-16 through meeting with Connexions and taster visits to other establishments. </w:t>
      </w:r>
    </w:p>
    <w:p>
      <w:pPr>
        <w:pStyle w:val="Normal"/>
        <w:numPr>
          <w:ilvl w:val="0"/>
          <w:numId w:val="1"/>
        </w:numPr>
        <w:spacing w:lineRule="auto" w:line="247" w:before="0" w:after="174"/>
        <w:ind w:left="685" w:right="207" w:hanging="288"/>
        <w:rPr>
          <w:rFonts w:ascii="Arial" w:hAnsi="Arial"/>
          <w:sz w:val="22"/>
          <w:szCs w:val="22"/>
        </w:rPr>
      </w:pPr>
      <w:r>
        <w:rPr>
          <w:rFonts w:eastAsia="Tahoma" w:cs="Tahoma" w:ascii="Arial" w:hAnsi="Arial"/>
          <w:sz w:val="22"/>
          <w:szCs w:val="22"/>
        </w:rPr>
        <w:t>To support students with their transition from key Stage 3 to Key Stage 4 and from secondary education to their chosen destination.</w:t>
      </w:r>
    </w:p>
    <w:p>
      <w:pPr>
        <w:pStyle w:val="Normal"/>
        <w:spacing w:lineRule="auto" w:line="247" w:before="0" w:after="73"/>
        <w:ind w:left="1602" w:right="207" w:hanging="0"/>
        <w:rPr>
          <w:rFonts w:ascii="Arial" w:hAnsi="Arial"/>
          <w:sz w:val="22"/>
          <w:szCs w:val="22"/>
        </w:rPr>
      </w:pPr>
      <w:r>
        <w:rPr>
          <w:rFonts w:eastAsia="Tahoma" w:cs="Tahoma" w:ascii="Arial" w:hAnsi="Arial"/>
          <w:sz w:val="22"/>
          <w:szCs w:val="22"/>
        </w:rPr>
        <w:t xml:space="preserve">Careers education and guidance is included within the Key Stage 3 personal, social, health and religious education curriculum. It is covered as part of a Life Skills programme of study at Key Stage </w:t>
      </w:r>
      <w:r>
        <w:rPr>
          <w:rFonts w:ascii="Arial" w:hAnsi="Arial"/>
          <w:sz w:val="22"/>
          <w:szCs w:val="22"/>
        </w:rPr>
        <w:t xml:space="preserve">4. Within the topic the following are covered: </w:t>
      </w:r>
    </w:p>
    <w:p>
      <w:pPr>
        <w:pStyle w:val="Normal"/>
        <w:numPr>
          <w:ilvl w:val="0"/>
          <w:numId w:val="2"/>
        </w:numPr>
        <w:jc w:val="left"/>
        <w:rPr>
          <w:rFonts w:ascii="Arial" w:hAnsi="Arial"/>
          <w:sz w:val="22"/>
          <w:szCs w:val="22"/>
        </w:rPr>
      </w:pPr>
      <w:r>
        <w:rPr>
          <w:rFonts w:ascii="Arial" w:hAnsi="Arial"/>
          <w:sz w:val="22"/>
          <w:szCs w:val="22"/>
        </w:rPr>
        <w:t xml:space="preserve">Self-assessment to help students ascertain their qualities </w:t>
      </w:r>
    </w:p>
    <w:p>
      <w:pPr>
        <w:pStyle w:val="Normal"/>
        <w:numPr>
          <w:ilvl w:val="0"/>
          <w:numId w:val="2"/>
        </w:numPr>
        <w:jc w:val="left"/>
        <w:rPr>
          <w:rFonts w:ascii="Arial" w:hAnsi="Arial"/>
          <w:sz w:val="22"/>
          <w:szCs w:val="22"/>
        </w:rPr>
      </w:pPr>
      <w:r>
        <w:rPr>
          <w:rFonts w:ascii="Arial" w:hAnsi="Arial"/>
          <w:sz w:val="22"/>
          <w:szCs w:val="22"/>
        </w:rPr>
        <w:t xml:space="preserve">An introduction to curriculum vitae writing </w:t>
      </w:r>
    </w:p>
    <w:p>
      <w:pPr>
        <w:pStyle w:val="Normal"/>
        <w:numPr>
          <w:ilvl w:val="0"/>
          <w:numId w:val="2"/>
        </w:numPr>
        <w:jc w:val="left"/>
        <w:rPr>
          <w:rFonts w:ascii="Arial" w:hAnsi="Arial"/>
          <w:sz w:val="22"/>
          <w:szCs w:val="22"/>
        </w:rPr>
      </w:pPr>
      <w:r>
        <w:rPr>
          <w:rFonts w:ascii="Arial" w:hAnsi="Arial"/>
          <w:sz w:val="22"/>
          <w:szCs w:val="22"/>
        </w:rPr>
        <w:t xml:space="preserve">Interview techniques </w:t>
      </w:r>
    </w:p>
    <w:p>
      <w:pPr>
        <w:pStyle w:val="Normal"/>
        <w:numPr>
          <w:ilvl w:val="0"/>
          <w:numId w:val="2"/>
        </w:numPr>
        <w:jc w:val="left"/>
        <w:rPr>
          <w:rFonts w:ascii="Arial" w:hAnsi="Arial"/>
          <w:sz w:val="22"/>
          <w:szCs w:val="22"/>
        </w:rPr>
      </w:pPr>
      <w:r>
        <w:rPr>
          <w:rFonts w:ascii="Arial" w:hAnsi="Arial"/>
          <w:sz w:val="22"/>
          <w:szCs w:val="22"/>
        </w:rPr>
        <w:t xml:space="preserve">Types of careers and pathways </w:t>
      </w:r>
    </w:p>
    <w:p>
      <w:pPr>
        <w:pStyle w:val="Normal"/>
        <w:numPr>
          <w:ilvl w:val="0"/>
          <w:numId w:val="2"/>
        </w:numPr>
        <w:jc w:val="left"/>
        <w:rPr>
          <w:rFonts w:ascii="Arial" w:hAnsi="Arial"/>
          <w:sz w:val="22"/>
          <w:szCs w:val="22"/>
        </w:rPr>
      </w:pPr>
      <w:r>
        <w:rPr>
          <w:rFonts w:eastAsia="Tahoma" w:cs="Tahoma" w:ascii="Arial" w:hAnsi="Arial"/>
          <w:sz w:val="22"/>
          <w:szCs w:val="22"/>
        </w:rPr>
        <w:t xml:space="preserve">Making decisions regarding their 14-19 pathways </w:t>
      </w:r>
      <w:r>
        <w:rPr>
          <w:rFonts w:eastAsia="Tahoma" w:cs="Tahoma" w:ascii="Arial" w:hAnsi="Arial"/>
          <w:sz w:val="22"/>
          <w:szCs w:val="22"/>
          <w:u w:val="single" w:color="000000"/>
        </w:rPr>
        <w:t>Year 9/10</w:t>
      </w:r>
    </w:p>
    <w:p>
      <w:pPr>
        <w:pStyle w:val="Normal"/>
        <w:spacing w:lineRule="auto" w:line="247" w:before="0" w:after="73"/>
        <w:ind w:left="1602" w:right="207" w:hanging="0"/>
        <w:rPr>
          <w:rFonts w:ascii="Arial" w:hAnsi="Arial"/>
          <w:sz w:val="22"/>
          <w:szCs w:val="22"/>
        </w:rPr>
      </w:pPr>
      <w:r>
        <w:rPr>
          <w:rFonts w:ascii="Arial" w:hAnsi="Arial"/>
          <w:sz w:val="22"/>
          <w:szCs w:val="22"/>
        </w:rPr>
      </w:r>
    </w:p>
    <w:p>
      <w:pPr>
        <w:pStyle w:val="Normal"/>
        <w:spacing w:lineRule="auto" w:line="247" w:before="0" w:after="187"/>
        <w:ind w:left="1602" w:right="207" w:hanging="0"/>
        <w:rPr>
          <w:rFonts w:ascii="Arial" w:hAnsi="Arial"/>
          <w:sz w:val="22"/>
          <w:szCs w:val="22"/>
        </w:rPr>
      </w:pPr>
      <w:r>
        <w:rPr>
          <w:rFonts w:eastAsia="Tahoma" w:cs="Tahoma" w:ascii="Arial" w:hAnsi="Arial"/>
          <w:sz w:val="22"/>
          <w:szCs w:val="22"/>
        </w:rPr>
        <w:t xml:space="preserve">In Year 11 students will meet with the schools Head of Careers to discuss their post-16 pathway and start their application to college providers. At this point the Head of Careers may liaise with the local authority careers service to discuss suitable options. Students are given the opportunity to visit colleges through open days or pre-arranged visits in order for students to make more informed decisions. Once a student has a college placement confirmed, taster days at the college may be arranged to help students have a positive transition. </w:t>
      </w:r>
    </w:p>
    <w:p>
      <w:pPr>
        <w:pStyle w:val="Normal"/>
        <w:spacing w:lineRule="auto" w:line="247" w:before="0" w:after="187"/>
        <w:ind w:left="1602" w:right="207" w:hanging="0"/>
        <w:rPr>
          <w:rFonts w:ascii="Arial" w:hAnsi="Arial"/>
          <w:sz w:val="22"/>
          <w:szCs w:val="22"/>
        </w:rPr>
      </w:pPr>
      <w:r>
        <w:rPr>
          <w:rFonts w:eastAsia="Tahoma" w:cs="Tahoma" w:ascii="Arial" w:hAnsi="Arial"/>
          <w:b w:val="false"/>
          <w:sz w:val="22"/>
          <w:szCs w:val="22"/>
          <w:u w:val="single" w:color="000000"/>
        </w:rPr>
        <w:t>Connexions</w:t>
      </w:r>
    </w:p>
    <w:p>
      <w:pPr>
        <w:pStyle w:val="Normal"/>
        <w:spacing w:lineRule="auto" w:line="247" w:before="0" w:after="187"/>
        <w:ind w:left="1602" w:right="207" w:hanging="0"/>
        <w:rPr>
          <w:rFonts w:ascii="Arial" w:hAnsi="Arial"/>
          <w:sz w:val="22"/>
          <w:szCs w:val="22"/>
        </w:rPr>
      </w:pPr>
      <w:r>
        <w:rPr>
          <w:rFonts w:eastAsia="Tahoma" w:cs="Tahoma" w:ascii="Arial" w:hAnsi="Arial"/>
          <w:sz w:val="22"/>
          <w:szCs w:val="22"/>
        </w:rPr>
        <w:t xml:space="preserve">For those students who have a Statement of Special Educational Needs or an Education, Health, Care Plan in place, a representative from the careers service for their local authority are invited to attend the annual review meeting. At this meeting careers guidance can be offered to the student and recorded on the meeting minutes. It may be felt appropriate at this time for the careers service to arrange a one-to-one meeting with the student. For the students who are being educated out of their home county, it may be deemed that the school is to liaise with the careers service for any further advice. </w:t>
      </w:r>
    </w:p>
    <w:p>
      <w:pPr>
        <w:pStyle w:val="Normal"/>
        <w:spacing w:lineRule="auto" w:line="247" w:before="0" w:after="245"/>
        <w:ind w:left="1602" w:hanging="0"/>
        <w:rPr>
          <w:rFonts w:ascii="Arial" w:hAnsi="Arial"/>
          <w:sz w:val="22"/>
          <w:szCs w:val="22"/>
        </w:rPr>
      </w:pPr>
      <w:r>
        <w:rPr>
          <w:rFonts w:eastAsia="Tahoma" w:cs="Tahoma" w:ascii="Arial" w:hAnsi="Arial"/>
          <w:sz w:val="22"/>
          <w:szCs w:val="22"/>
        </w:rPr>
        <w:t>During Key Stage 4</w:t>
      </w:r>
      <w:r>
        <w:rPr>
          <w:rFonts w:eastAsia="Tahoma" w:cs="Tahoma" w:ascii="Arial" w:hAnsi="Arial"/>
          <w:b/>
          <w:sz w:val="22"/>
          <w:szCs w:val="22"/>
        </w:rPr>
        <w:t xml:space="preserve"> </w:t>
      </w:r>
      <w:r>
        <w:rPr>
          <w:rFonts w:eastAsia="Tahoma" w:cs="Tahoma" w:ascii="Arial" w:hAnsi="Arial"/>
          <w:sz w:val="22"/>
          <w:szCs w:val="22"/>
        </w:rPr>
        <w:t xml:space="preserve">the school offers some students the opportunity to access local college careers days </w:t>
      </w:r>
    </w:p>
    <w:p>
      <w:pPr>
        <w:pStyle w:val="Normal"/>
        <w:spacing w:lineRule="auto" w:line="247" w:before="0" w:after="178"/>
        <w:ind w:left="1602" w:right="207" w:hanging="0"/>
        <w:rPr>
          <w:rFonts w:ascii="Arial" w:hAnsi="Arial"/>
          <w:sz w:val="22"/>
          <w:szCs w:val="22"/>
        </w:rPr>
      </w:pPr>
      <w:r>
        <w:rPr>
          <w:rFonts w:eastAsia="Tahoma" w:cs="Tahoma" w:ascii="Arial" w:hAnsi="Arial"/>
          <w:sz w:val="22"/>
          <w:szCs w:val="22"/>
        </w:rPr>
        <w:t>May review 2020</w:t>
      </w:r>
    </w:p>
    <w:p>
      <w:pPr>
        <w:pStyle w:val="Normal"/>
        <w:spacing w:lineRule="auto" w:line="247" w:before="0" w:after="178"/>
        <w:ind w:left="1602" w:right="207" w:hanging="0"/>
        <w:rPr>
          <w:rFonts w:ascii="Arial" w:hAnsi="Arial"/>
          <w:sz w:val="22"/>
          <w:szCs w:val="22"/>
        </w:rPr>
      </w:pPr>
      <w:r>
        <w:rPr>
          <w:rFonts w:eastAsia="Tahoma" w:cs="Tahoma" w:ascii="Arial" w:hAnsi="Arial"/>
          <w:sz w:val="22"/>
          <w:szCs w:val="22"/>
        </w:rPr>
        <w:t>Current Gatsby self assessment.  The RFSN is currently prioritising identification of local work    experience placements that are amenable to supporting children with SEN.  We have relied upon the Staffordshire Partnership to date for placements but these opportunities are often not best steered toward the SEMH sector of education.  This situation is currently under review. Gatsby review link for RFSN May 202</w:t>
      </w:r>
    </w:p>
    <w:p>
      <w:pPr>
        <w:pStyle w:val="Normal"/>
        <w:spacing w:lineRule="auto" w:line="247" w:before="0" w:after="178"/>
        <w:ind w:left="1602" w:right="207" w:hanging="0"/>
        <w:rPr>
          <w:rFonts w:ascii="Arial" w:hAnsi="Arial"/>
          <w:sz w:val="22"/>
          <w:szCs w:val="22"/>
        </w:rPr>
      </w:pPr>
      <w:r>
        <w:rPr>
          <w:rFonts w:eastAsia="Tahoma" w:cs="Tahoma" w:ascii="Arial" w:hAnsi="Arial"/>
          <w:sz w:val="22"/>
          <w:szCs w:val="22"/>
        </w:rPr>
        <w:t>RFSN Careers Policy 2020</w:t>
      </w:r>
    </w:p>
    <w:p>
      <w:pPr>
        <w:pStyle w:val="TextBody"/>
        <w:spacing w:lineRule="auto" w:line="247" w:before="0" w:after="178"/>
        <w:ind w:left="0" w:hanging="0"/>
        <w:jc w:val="left"/>
        <w:rPr/>
      </w:pPr>
      <w:r>
        <w:rPr>
          <w:rFonts w:eastAsia="Arial" w:cs="Tahoma" w:ascii="Arial" w:hAnsi="Arial"/>
          <w:sz w:val="22"/>
          <w:szCs w:val="22"/>
        </w:rPr>
        <w:t>To be reviewed annually - Reviewed July 202</w:t>
      </w:r>
      <w:r>
        <w:rPr>
          <w:rFonts w:eastAsia="Arial" w:cs="Tahoma" w:ascii="Arial" w:hAnsi="Arial"/>
          <w:sz w:val="22"/>
          <w:szCs w:val="22"/>
        </w:rPr>
        <w:t>2</w:t>
      </w:r>
    </w:p>
    <w:p>
      <w:pPr>
        <w:pStyle w:val="Normal"/>
        <w:spacing w:lineRule="auto" w:line="247" w:before="0" w:after="178"/>
        <w:ind w:left="1602" w:right="207" w:hanging="0"/>
        <w:rPr/>
      </w:pPr>
      <w:r>
        <w:rPr/>
      </w:r>
    </w:p>
    <w:sectPr>
      <w:headerReference w:type="default" r:id="rId3"/>
      <w:type w:val="nextPage"/>
      <w:pgSz w:w="12240" w:h="15840"/>
      <w:pgMar w:left="1128" w:right="1678" w:header="720" w:top="1213" w:footer="0" w:bottom="72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Calibri Light">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Arial">
    <w:charset w:val="01"/>
    <w:family w:val="swiss"/>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2" w:before="0" w:after="160"/>
      <w:ind w:left="0" w:hanging="0"/>
      <w:rPr/>
    </w:pPr>
    <w:r>
      <w:rPr/>
      <w:drawing>
        <wp:anchor behindDoc="1" distT="0" distB="0" distL="0" distR="0" simplePos="0" locked="0" layoutInCell="1" allowOverlap="1" relativeHeight="4">
          <wp:simplePos x="0" y="0"/>
          <wp:positionH relativeFrom="column">
            <wp:posOffset>4377055</wp:posOffset>
          </wp:positionH>
          <wp:positionV relativeFrom="paragraph">
            <wp:posOffset>-22860</wp:posOffset>
          </wp:positionV>
          <wp:extent cx="1734185" cy="321310"/>
          <wp:effectExtent l="0" t="0" r="0" b="0"/>
          <wp:wrapSquare wrapText="bothSides"/>
          <wp:docPr id="2" name="image1.jpg" descr="ct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g" descr="ctpp.jpg"/>
                  <pic:cNvPicPr>
                    <a:picLocks noChangeAspect="1" noChangeArrowheads="1"/>
                  </pic:cNvPicPr>
                </pic:nvPicPr>
                <pic:blipFill>
                  <a:blip r:embed="rId1"/>
                  <a:stretch>
                    <a:fillRect/>
                  </a:stretch>
                </pic:blipFill>
                <pic:spPr bwMode="auto">
                  <a:xfrm>
                    <a:off x="0" y="0"/>
                    <a:ext cx="1734185" cy="3213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01" w:hanging="0"/>
      </w:pPr>
      <w:rPr>
        <w:rFonts w:ascii="Arial" w:hAnsi="Arial" w:cs="Arial" w:hint="default"/>
        <w:dstrike w:val="false"/>
        <w:strike w:val="false"/>
        <w:vertAlign w:val="baseline"/>
        <w:position w:val="0"/>
        <w:sz w:val="22"/>
        <w:sz w:val="22"/>
        <w:i w:val="false"/>
        <w:u w:val="none"/>
        <w:b w:val="false"/>
        <w:szCs w:val="19"/>
        <w:rFonts w:cs="Arial"/>
        <w:color w:val="000000"/>
      </w:rPr>
    </w:lvl>
    <w:lvl w:ilvl="1">
      <w:start w:val="1"/>
      <w:numFmt w:val="bullet"/>
      <w:lvlText w:val="o"/>
      <w:lvlJc w:val="left"/>
      <w:pPr>
        <w:ind w:left="151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2">
      <w:start w:val="1"/>
      <w:numFmt w:val="bullet"/>
      <w:lvlText w:val="▪"/>
      <w:lvlJc w:val="left"/>
      <w:pPr>
        <w:ind w:left="223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3">
      <w:start w:val="1"/>
      <w:numFmt w:val="bullet"/>
      <w:lvlText w:val="•"/>
      <w:lvlJc w:val="left"/>
      <w:pPr>
        <w:ind w:left="295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4">
      <w:start w:val="1"/>
      <w:numFmt w:val="bullet"/>
      <w:lvlText w:val="o"/>
      <w:lvlJc w:val="left"/>
      <w:pPr>
        <w:ind w:left="367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5">
      <w:start w:val="1"/>
      <w:numFmt w:val="bullet"/>
      <w:lvlText w:val="▪"/>
      <w:lvlJc w:val="left"/>
      <w:pPr>
        <w:ind w:left="439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6">
      <w:start w:val="1"/>
      <w:numFmt w:val="bullet"/>
      <w:lvlText w:val="•"/>
      <w:lvlJc w:val="left"/>
      <w:pPr>
        <w:ind w:left="511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7">
      <w:start w:val="1"/>
      <w:numFmt w:val="bullet"/>
      <w:lvlText w:val="o"/>
      <w:lvlJc w:val="left"/>
      <w:pPr>
        <w:ind w:left="5832" w:hanging="0"/>
      </w:pPr>
      <w:rPr>
        <w:rFonts w:ascii="Arial" w:hAnsi="Arial" w:cs="Arial" w:hint="default"/>
        <w:dstrike w:val="false"/>
        <w:strike w:val="false"/>
        <w:vertAlign w:val="baseline"/>
        <w:position w:val="0"/>
        <w:sz w:val="19"/>
        <w:sz w:val="19"/>
        <w:i w:val="false"/>
        <w:u w:val="none"/>
        <w:b w:val="false"/>
        <w:szCs w:val="19"/>
        <w:rFonts w:cs="Arial"/>
        <w:color w:val="000000"/>
      </w:rPr>
    </w:lvl>
    <w:lvl w:ilvl="8">
      <w:start w:val="1"/>
      <w:numFmt w:val="bullet"/>
      <w:lvlText w:val="▪"/>
      <w:lvlJc w:val="left"/>
      <w:pPr>
        <w:ind w:left="6552" w:hanging="0"/>
      </w:pPr>
      <w:rPr>
        <w:rFonts w:ascii="Arial" w:hAnsi="Arial" w:cs="Arial" w:hint="default"/>
        <w:dstrike w:val="false"/>
        <w:strike w:val="false"/>
        <w:vertAlign w:val="baseline"/>
        <w:position w:val="0"/>
        <w:sz w:val="19"/>
        <w:sz w:val="19"/>
        <w:i w:val="false"/>
        <w:u w:val="none"/>
        <w:b w:val="false"/>
        <w:szCs w:val="19"/>
        <w:rFonts w:cs="Arial"/>
        <w:color w:val="000000"/>
      </w:rPr>
    </w:lvl>
  </w:abstractNum>
  <w:abstractNum w:abstractNumId="2">
    <w:lvl w:ilvl="0">
      <w:start w:val="1"/>
      <w:numFmt w:val="bullet"/>
      <w:lvlText w:val=""/>
      <w:lvlJc w:val="left"/>
      <w:pPr>
        <w:tabs>
          <w:tab w:val="num" w:pos="710"/>
        </w:tabs>
        <w:ind w:left="710" w:hanging="360"/>
      </w:pPr>
      <w:rPr>
        <w:rFonts w:ascii="Symbol" w:hAnsi="Symbol" w:cs="Symbol" w:hint="default"/>
        <w:sz w:val="22"/>
        <w:rFonts w:cs="OpenSymbol"/>
      </w:rPr>
    </w:lvl>
    <w:lvl w:ilvl="1">
      <w:start w:val="1"/>
      <w:numFmt w:val="bullet"/>
      <w:lvlText w:val="◦"/>
      <w:lvlJc w:val="left"/>
      <w:pPr>
        <w:tabs>
          <w:tab w:val="num" w:pos="1070"/>
        </w:tabs>
        <w:ind w:left="1070" w:hanging="360"/>
      </w:pPr>
      <w:rPr>
        <w:rFonts w:ascii="OpenSymbol" w:hAnsi="OpenSymbol" w:cs="OpenSymbol" w:hint="default"/>
        <w:rFonts w:cs="OpenSymbol"/>
      </w:rPr>
    </w:lvl>
    <w:lvl w:ilvl="2">
      <w:start w:val="1"/>
      <w:numFmt w:val="bullet"/>
      <w:lvlText w:val="▪"/>
      <w:lvlJc w:val="left"/>
      <w:pPr>
        <w:tabs>
          <w:tab w:val="num" w:pos="1430"/>
        </w:tabs>
        <w:ind w:left="1430" w:hanging="360"/>
      </w:pPr>
      <w:rPr>
        <w:rFonts w:ascii="OpenSymbol" w:hAnsi="OpenSymbol" w:cs="OpenSymbol" w:hint="default"/>
        <w:rFonts w:cs="OpenSymbol"/>
      </w:rPr>
    </w:lvl>
    <w:lvl w:ilvl="3">
      <w:start w:val="1"/>
      <w:numFmt w:val="bullet"/>
      <w:lvlText w:val=""/>
      <w:lvlJc w:val="left"/>
      <w:pPr>
        <w:tabs>
          <w:tab w:val="num" w:pos="1790"/>
        </w:tabs>
        <w:ind w:left="1790" w:hanging="360"/>
      </w:pPr>
      <w:rPr>
        <w:rFonts w:ascii="Symbol" w:hAnsi="Symbol" w:cs="Symbol" w:hint="default"/>
        <w:rFonts w:cs="OpenSymbol"/>
      </w:rPr>
    </w:lvl>
    <w:lvl w:ilvl="4">
      <w:start w:val="1"/>
      <w:numFmt w:val="bullet"/>
      <w:lvlText w:val="◦"/>
      <w:lvlJc w:val="left"/>
      <w:pPr>
        <w:tabs>
          <w:tab w:val="num" w:pos="2150"/>
        </w:tabs>
        <w:ind w:left="2150" w:hanging="360"/>
      </w:pPr>
      <w:rPr>
        <w:rFonts w:ascii="OpenSymbol" w:hAnsi="OpenSymbol" w:cs="OpenSymbol" w:hint="default"/>
        <w:rFonts w:cs="OpenSymbol"/>
      </w:rPr>
    </w:lvl>
    <w:lvl w:ilvl="5">
      <w:start w:val="1"/>
      <w:numFmt w:val="bullet"/>
      <w:lvlText w:val="▪"/>
      <w:lvlJc w:val="left"/>
      <w:pPr>
        <w:tabs>
          <w:tab w:val="num" w:pos="2510"/>
        </w:tabs>
        <w:ind w:left="2510" w:hanging="360"/>
      </w:pPr>
      <w:rPr>
        <w:rFonts w:ascii="OpenSymbol" w:hAnsi="OpenSymbol" w:cs="OpenSymbol" w:hint="default"/>
        <w:rFonts w:cs="OpenSymbol"/>
      </w:rPr>
    </w:lvl>
    <w:lvl w:ilvl="6">
      <w:start w:val="1"/>
      <w:numFmt w:val="bullet"/>
      <w:lvlText w:val=""/>
      <w:lvlJc w:val="left"/>
      <w:pPr>
        <w:tabs>
          <w:tab w:val="num" w:pos="2870"/>
        </w:tabs>
        <w:ind w:left="2870" w:hanging="360"/>
      </w:pPr>
      <w:rPr>
        <w:rFonts w:ascii="Symbol" w:hAnsi="Symbol" w:cs="Symbol" w:hint="default"/>
        <w:rFonts w:cs="OpenSymbol"/>
      </w:rPr>
    </w:lvl>
    <w:lvl w:ilvl="7">
      <w:start w:val="1"/>
      <w:numFmt w:val="bullet"/>
      <w:lvlText w:val="◦"/>
      <w:lvlJc w:val="left"/>
      <w:pPr>
        <w:tabs>
          <w:tab w:val="num" w:pos="3230"/>
        </w:tabs>
        <w:ind w:left="3230" w:hanging="360"/>
      </w:pPr>
      <w:rPr>
        <w:rFonts w:ascii="OpenSymbol" w:hAnsi="OpenSymbol" w:cs="OpenSymbol" w:hint="default"/>
        <w:rFonts w:cs="OpenSymbol"/>
      </w:rPr>
    </w:lvl>
    <w:lvl w:ilvl="8">
      <w:start w:val="1"/>
      <w:numFmt w:val="bullet"/>
      <w:lvlText w:val="▪"/>
      <w:lvlJc w:val="left"/>
      <w:pPr>
        <w:tabs>
          <w:tab w:val="num" w:pos="3590"/>
        </w:tabs>
        <w:ind w:left="359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f425f"/>
    <w:pPr>
      <w:widowControl/>
      <w:suppressAutoHyphens w:val="true"/>
      <w:bidi w:val="0"/>
      <w:spacing w:lineRule="auto" w:line="264" w:before="0" w:after="51"/>
      <w:ind w:left="1602" w:hanging="10"/>
      <w:jc w:val="left"/>
      <w:textAlignment w:val="baseline"/>
    </w:pPr>
    <w:rPr>
      <w:rFonts w:ascii="Verdana" w:hAnsi="Verdana" w:eastAsia="Verdana" w:cs="Verdana"/>
      <w:color w:val="000000"/>
      <w:kern w:val="0"/>
      <w:sz w:val="20"/>
      <w:szCs w:val="22"/>
      <w:lang w:val="en-GB" w:eastAsia="en-GB" w:bidi="ar-SA"/>
    </w:rPr>
  </w:style>
  <w:style w:type="paragraph" w:styleId="Heading5">
    <w:name w:val="Heading 5"/>
    <w:basedOn w:val="Normal"/>
    <w:next w:val="Normal"/>
    <w:link w:val="Heading5Char"/>
    <w:qFormat/>
    <w:rsid w:val="00cf425f"/>
    <w:pPr>
      <w:keepNext w:val="true"/>
      <w:keepLines/>
      <w:widowControl/>
      <w:suppressAutoHyphens w:val="true"/>
      <w:bidi w:val="0"/>
      <w:spacing w:lineRule="auto" w:line="264" w:before="0" w:after="24"/>
      <w:ind w:left="1422" w:hanging="10"/>
      <w:jc w:val="left"/>
      <w:textAlignment w:val="baseline"/>
      <w:outlineLvl w:val="4"/>
    </w:pPr>
    <w:rPr>
      <w:rFonts w:ascii="Verdana" w:hAnsi="Verdana" w:eastAsia="Verdana" w:cs="Verdana"/>
      <w:b/>
      <w:color w:val="000000"/>
      <w:sz w:val="20"/>
      <w:lang w:eastAsia="en-GB"/>
    </w:rPr>
  </w:style>
  <w:style w:type="paragraph" w:styleId="Heading6">
    <w:name w:val="Heading 6"/>
    <w:basedOn w:val="Normal"/>
    <w:next w:val="Normal"/>
    <w:link w:val="Heading6Char"/>
    <w:qFormat/>
    <w:rsid w:val="00cf425f"/>
    <w:pPr>
      <w:keepNext w:val="true"/>
      <w:keepLines/>
      <w:widowControl/>
      <w:suppressAutoHyphens w:val="true"/>
      <w:bidi w:val="0"/>
      <w:spacing w:lineRule="auto" w:line="264" w:before="0" w:after="24"/>
      <w:ind w:left="1422" w:hanging="10"/>
      <w:jc w:val="left"/>
      <w:textAlignment w:val="baseline"/>
      <w:outlineLvl w:val="5"/>
    </w:pPr>
    <w:rPr>
      <w:rFonts w:ascii="Verdana" w:hAnsi="Verdana" w:eastAsia="Verdana" w:cs="Verdana"/>
      <w:b/>
      <w:color w:val="000000"/>
      <w:sz w:val="20"/>
      <w:lang w:eastAsia="en-GB"/>
    </w:rPr>
  </w:style>
  <w:style w:type="paragraph" w:styleId="Heading7">
    <w:name w:val="Heading 7"/>
    <w:basedOn w:val="Normal"/>
    <w:next w:val="Normal"/>
    <w:link w:val="Heading7Char"/>
    <w:uiPriority w:val="9"/>
    <w:semiHidden/>
    <w:unhideWhenUsed/>
    <w:qFormat/>
    <w:rsid w:val="00143142"/>
    <w:pPr>
      <w:keepNext w:val="true"/>
      <w:keepLines/>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Heading5Char" w:customStyle="1">
    <w:name w:val="Heading 5 Char"/>
    <w:basedOn w:val="DefaultParagraphFont"/>
    <w:link w:val="Heading5"/>
    <w:qFormat/>
    <w:rsid w:val="00cf425f"/>
    <w:rPr>
      <w:rFonts w:ascii="Verdana" w:hAnsi="Verdana" w:eastAsia="Verdana" w:cs="Verdana"/>
      <w:b/>
      <w:color w:val="000000"/>
      <w:sz w:val="20"/>
      <w:lang w:eastAsia="en-GB"/>
    </w:rPr>
  </w:style>
  <w:style w:type="character" w:styleId="Heading6Char" w:customStyle="1">
    <w:name w:val="Heading 6 Char"/>
    <w:basedOn w:val="DefaultParagraphFont"/>
    <w:link w:val="Heading6"/>
    <w:qFormat/>
    <w:rsid w:val="00cf425f"/>
    <w:rPr>
      <w:rFonts w:ascii="Verdana" w:hAnsi="Verdana" w:eastAsia="Verdana" w:cs="Verdana"/>
      <w:b/>
      <w:color w:val="000000"/>
      <w:sz w:val="20"/>
      <w:lang w:eastAsia="en-GB"/>
    </w:rPr>
  </w:style>
  <w:style w:type="character" w:styleId="Heading7Char" w:customStyle="1">
    <w:name w:val="Heading 7 Char"/>
    <w:basedOn w:val="DefaultParagraphFont"/>
    <w:link w:val="Heading7"/>
    <w:uiPriority w:val="9"/>
    <w:semiHidden/>
    <w:qFormat/>
    <w:rsid w:val="00143142"/>
    <w:rPr>
      <w:rFonts w:ascii="Calibri Light" w:hAnsi="Calibri Light" w:eastAsia="" w:cs="" w:asciiTheme="majorHAnsi" w:cstheme="majorBidi" w:eastAsiaTheme="majorEastAsia" w:hAnsiTheme="majorHAnsi"/>
      <w:i/>
      <w:iCs/>
      <w:color w:val="404040" w:themeColor="text1" w:themeTint="bf"/>
      <w:sz w:val="20"/>
      <w:lang w:eastAsia="en-GB"/>
    </w:rPr>
  </w:style>
  <w:style w:type="character" w:styleId="DocumentMapChar" w:customStyle="1">
    <w:name w:val="Document Map Char"/>
    <w:basedOn w:val="DefaultParagraphFont"/>
    <w:link w:val="DocumentMap"/>
    <w:uiPriority w:val="99"/>
    <w:semiHidden/>
    <w:qFormat/>
    <w:rsid w:val="00143142"/>
    <w:rPr>
      <w:rFonts w:ascii="Tahoma" w:hAnsi="Tahoma" w:eastAsia="Verdana" w:cs="Tahoma"/>
      <w:color w:val="000000"/>
      <w:sz w:val="16"/>
      <w:szCs w:val="16"/>
      <w:lang w:eastAsia="en-GB"/>
    </w:rPr>
  </w:style>
  <w:style w:type="character" w:styleId="ListLabel1">
    <w:name w:val="ListLabel 1"/>
    <w:qFormat/>
    <w:rPr>
      <w:rFonts w:eastAsia="Arial" w:cs="Arial"/>
      <w:b w:val="false"/>
      <w:i w:val="false"/>
      <w:strike w:val="false"/>
      <w:dstrike w:val="false"/>
      <w:color w:val="000000"/>
      <w:position w:val="0"/>
      <w:sz w:val="19"/>
      <w:sz w:val="19"/>
      <w:szCs w:val="19"/>
      <w:u w:val="none"/>
      <w:vertAlign w:val="baseline"/>
    </w:rPr>
  </w:style>
  <w:style w:type="character" w:styleId="ListLabel2">
    <w:name w:val="ListLabel 2"/>
    <w:qFormat/>
    <w:rPr>
      <w:rFonts w:eastAsia="Arial" w:cs="Arial"/>
      <w:b w:val="false"/>
      <w:i w:val="false"/>
      <w:strike w:val="false"/>
      <w:dstrike w:val="false"/>
      <w:color w:val="000000"/>
      <w:position w:val="0"/>
      <w:sz w:val="19"/>
      <w:sz w:val="19"/>
      <w:szCs w:val="19"/>
      <w:u w:val="none"/>
      <w:vertAlign w:val="baseline"/>
    </w:rPr>
  </w:style>
  <w:style w:type="character" w:styleId="ListLabel3">
    <w:name w:val="ListLabel 3"/>
    <w:qFormat/>
    <w:rPr>
      <w:rFonts w:eastAsia="Arial" w:cs="Arial"/>
      <w:b w:val="false"/>
      <w:i w:val="false"/>
      <w:strike w:val="false"/>
      <w:dstrike w:val="false"/>
      <w:color w:val="000000"/>
      <w:position w:val="0"/>
      <w:sz w:val="19"/>
      <w:sz w:val="19"/>
      <w:szCs w:val="19"/>
      <w:u w:val="none"/>
      <w:vertAlign w:val="baseline"/>
    </w:rPr>
  </w:style>
  <w:style w:type="character" w:styleId="ListLabel4">
    <w:name w:val="ListLabel 4"/>
    <w:qFormat/>
    <w:rPr>
      <w:rFonts w:eastAsia="Arial" w:cs="Arial"/>
      <w:b w:val="false"/>
      <w:i w:val="false"/>
      <w:strike w:val="false"/>
      <w:dstrike w:val="false"/>
      <w:color w:val="000000"/>
      <w:position w:val="0"/>
      <w:sz w:val="19"/>
      <w:sz w:val="19"/>
      <w:szCs w:val="19"/>
      <w:u w:val="none"/>
      <w:vertAlign w:val="baseline"/>
    </w:rPr>
  </w:style>
  <w:style w:type="character" w:styleId="ListLabel5">
    <w:name w:val="ListLabel 5"/>
    <w:qFormat/>
    <w:rPr>
      <w:rFonts w:eastAsia="Arial" w:cs="Arial"/>
      <w:b w:val="false"/>
      <w:i w:val="false"/>
      <w:strike w:val="false"/>
      <w:dstrike w:val="false"/>
      <w:color w:val="000000"/>
      <w:position w:val="0"/>
      <w:sz w:val="19"/>
      <w:sz w:val="19"/>
      <w:szCs w:val="19"/>
      <w:u w:val="none"/>
      <w:vertAlign w:val="baseline"/>
    </w:rPr>
  </w:style>
  <w:style w:type="character" w:styleId="ListLabel6">
    <w:name w:val="ListLabel 6"/>
    <w:qFormat/>
    <w:rPr>
      <w:rFonts w:eastAsia="Arial" w:cs="Arial"/>
      <w:b w:val="false"/>
      <w:i w:val="false"/>
      <w:strike w:val="false"/>
      <w:dstrike w:val="false"/>
      <w:color w:val="000000"/>
      <w:position w:val="0"/>
      <w:sz w:val="19"/>
      <w:sz w:val="19"/>
      <w:szCs w:val="19"/>
      <w:u w:val="none"/>
      <w:vertAlign w:val="baseline"/>
    </w:rPr>
  </w:style>
  <w:style w:type="character" w:styleId="ListLabel7">
    <w:name w:val="ListLabel 7"/>
    <w:qFormat/>
    <w:rPr>
      <w:rFonts w:eastAsia="Arial" w:cs="Arial"/>
      <w:b w:val="false"/>
      <w:i w:val="false"/>
      <w:strike w:val="false"/>
      <w:dstrike w:val="false"/>
      <w:color w:val="000000"/>
      <w:position w:val="0"/>
      <w:sz w:val="19"/>
      <w:sz w:val="19"/>
      <w:szCs w:val="19"/>
      <w:u w:val="none"/>
      <w:vertAlign w:val="baseline"/>
    </w:rPr>
  </w:style>
  <w:style w:type="character" w:styleId="ListLabel8">
    <w:name w:val="ListLabel 8"/>
    <w:qFormat/>
    <w:rPr>
      <w:rFonts w:eastAsia="Arial" w:cs="Arial"/>
      <w:b w:val="false"/>
      <w:i w:val="false"/>
      <w:strike w:val="false"/>
      <w:dstrike w:val="false"/>
      <w:color w:val="000000"/>
      <w:position w:val="0"/>
      <w:sz w:val="19"/>
      <w:sz w:val="19"/>
      <w:szCs w:val="19"/>
      <w:u w:val="none"/>
      <w:vertAlign w:val="baseline"/>
    </w:rPr>
  </w:style>
  <w:style w:type="character" w:styleId="ListLabel9">
    <w:name w:val="ListLabel 9"/>
    <w:qFormat/>
    <w:rPr>
      <w:rFonts w:eastAsia="Arial" w:cs="Arial"/>
      <w:b w:val="false"/>
      <w:i w:val="false"/>
      <w:strike w:val="false"/>
      <w:dstrike w:val="false"/>
      <w:color w:val="000000"/>
      <w:position w:val="0"/>
      <w:sz w:val="19"/>
      <w:sz w:val="19"/>
      <w:szCs w:val="19"/>
      <w:u w:val="none"/>
      <w:vertAlign w:val="baseline"/>
    </w:rPr>
  </w:style>
  <w:style w:type="character" w:styleId="ListLabel10">
    <w:name w:val="ListLabel 10"/>
    <w:qFormat/>
    <w:rPr>
      <w:rFonts w:eastAsia="Arial" w:cs="Arial"/>
      <w:b w:val="false"/>
      <w:i w:val="false"/>
      <w:strike w:val="false"/>
      <w:dstrike w:val="false"/>
      <w:color w:val="000000"/>
      <w:position w:val="0"/>
      <w:sz w:val="19"/>
      <w:sz w:val="19"/>
      <w:szCs w:val="19"/>
      <w:u w:val="none"/>
      <w:vertAlign w:val="baseline"/>
    </w:rPr>
  </w:style>
  <w:style w:type="character" w:styleId="ListLabel11">
    <w:name w:val="ListLabel 11"/>
    <w:qFormat/>
    <w:rPr>
      <w:rFonts w:eastAsia="Arial" w:cs="Arial"/>
      <w:b w:val="false"/>
      <w:i w:val="false"/>
      <w:strike w:val="false"/>
      <w:dstrike w:val="false"/>
      <w:color w:val="000000"/>
      <w:position w:val="0"/>
      <w:sz w:val="19"/>
      <w:sz w:val="19"/>
      <w:szCs w:val="19"/>
      <w:u w:val="none"/>
      <w:vertAlign w:val="baseline"/>
    </w:rPr>
  </w:style>
  <w:style w:type="character" w:styleId="ListLabel12">
    <w:name w:val="ListLabel 12"/>
    <w:qFormat/>
    <w:rPr>
      <w:rFonts w:eastAsia="Arial" w:cs="Arial"/>
      <w:b w:val="false"/>
      <w:i w:val="false"/>
      <w:strike w:val="false"/>
      <w:dstrike w:val="false"/>
      <w:color w:val="000000"/>
      <w:position w:val="0"/>
      <w:sz w:val="19"/>
      <w:sz w:val="19"/>
      <w:szCs w:val="19"/>
      <w:u w:val="none"/>
      <w:vertAlign w:val="baseline"/>
    </w:rPr>
  </w:style>
  <w:style w:type="character" w:styleId="ListLabel13">
    <w:name w:val="ListLabel 13"/>
    <w:qFormat/>
    <w:rPr>
      <w:rFonts w:eastAsia="Arial" w:cs="Arial"/>
      <w:b w:val="false"/>
      <w:i w:val="false"/>
      <w:strike w:val="false"/>
      <w:dstrike w:val="false"/>
      <w:color w:val="000000"/>
      <w:position w:val="0"/>
      <w:sz w:val="19"/>
      <w:sz w:val="19"/>
      <w:szCs w:val="19"/>
      <w:u w:val="none"/>
      <w:vertAlign w:val="baseline"/>
    </w:rPr>
  </w:style>
  <w:style w:type="character" w:styleId="ListLabel14">
    <w:name w:val="ListLabel 14"/>
    <w:qFormat/>
    <w:rPr>
      <w:rFonts w:eastAsia="Arial" w:cs="Arial"/>
      <w:b w:val="false"/>
      <w:i w:val="false"/>
      <w:strike w:val="false"/>
      <w:dstrike w:val="false"/>
      <w:color w:val="000000"/>
      <w:position w:val="0"/>
      <w:sz w:val="19"/>
      <w:sz w:val="19"/>
      <w:szCs w:val="19"/>
      <w:u w:val="none"/>
      <w:vertAlign w:val="baseline"/>
    </w:rPr>
  </w:style>
  <w:style w:type="character" w:styleId="ListLabel15">
    <w:name w:val="ListLabel 15"/>
    <w:qFormat/>
    <w:rPr>
      <w:rFonts w:eastAsia="Arial" w:cs="Arial"/>
      <w:b w:val="false"/>
      <w:i w:val="false"/>
      <w:strike w:val="false"/>
      <w:dstrike w:val="false"/>
      <w:color w:val="000000"/>
      <w:position w:val="0"/>
      <w:sz w:val="19"/>
      <w:sz w:val="19"/>
      <w:szCs w:val="19"/>
      <w:u w:val="none"/>
      <w:vertAlign w:val="baseline"/>
    </w:rPr>
  </w:style>
  <w:style w:type="character" w:styleId="ListLabel16">
    <w:name w:val="ListLabel 16"/>
    <w:qFormat/>
    <w:rPr>
      <w:rFonts w:eastAsia="Arial" w:cs="Arial"/>
      <w:b w:val="false"/>
      <w:i w:val="false"/>
      <w:strike w:val="false"/>
      <w:dstrike w:val="false"/>
      <w:color w:val="000000"/>
      <w:position w:val="0"/>
      <w:sz w:val="19"/>
      <w:sz w:val="19"/>
      <w:szCs w:val="19"/>
      <w:u w:val="none"/>
      <w:vertAlign w:val="baseline"/>
    </w:rPr>
  </w:style>
  <w:style w:type="character" w:styleId="ListLabel17">
    <w:name w:val="ListLabel 17"/>
    <w:qFormat/>
    <w:rPr>
      <w:rFonts w:eastAsia="Arial" w:cs="Arial"/>
      <w:b w:val="false"/>
      <w:i w:val="false"/>
      <w:strike w:val="false"/>
      <w:dstrike w:val="false"/>
      <w:color w:val="000000"/>
      <w:position w:val="0"/>
      <w:sz w:val="19"/>
      <w:sz w:val="19"/>
      <w:szCs w:val="19"/>
      <w:u w:val="none"/>
      <w:vertAlign w:val="baseline"/>
    </w:rPr>
  </w:style>
  <w:style w:type="character" w:styleId="ListLabel18">
    <w:name w:val="ListLabel 18"/>
    <w:qFormat/>
    <w:rPr>
      <w:rFonts w:eastAsia="Arial" w:cs="Arial"/>
      <w:b w:val="false"/>
      <w:i w:val="false"/>
      <w:strike w:val="false"/>
      <w:dstrike w:val="false"/>
      <w:color w:val="000000"/>
      <w:position w:val="0"/>
      <w:sz w:val="19"/>
      <w:sz w:val="19"/>
      <w:szCs w:val="19"/>
      <w:u w:val="none"/>
      <w:vertAlign w:val="baseline"/>
    </w:rPr>
  </w:style>
  <w:style w:type="character" w:styleId="ListLabel19">
    <w:name w:val="ListLabel 19"/>
    <w:qFormat/>
    <w:rPr>
      <w:rFonts w:cs="Arial"/>
      <w:b w:val="false"/>
      <w:i w:val="false"/>
      <w:strike w:val="false"/>
      <w:dstrike w:val="false"/>
      <w:color w:val="000000"/>
      <w:position w:val="0"/>
      <w:sz w:val="19"/>
      <w:sz w:val="19"/>
      <w:szCs w:val="19"/>
      <w:u w:val="none"/>
      <w:vertAlign w:val="baseline"/>
    </w:rPr>
  </w:style>
  <w:style w:type="character" w:styleId="ListLabel20">
    <w:name w:val="ListLabel 20"/>
    <w:qFormat/>
    <w:rPr>
      <w:rFonts w:cs="Arial"/>
      <w:b w:val="false"/>
      <w:i w:val="false"/>
      <w:strike w:val="false"/>
      <w:dstrike w:val="false"/>
      <w:color w:val="000000"/>
      <w:position w:val="0"/>
      <w:sz w:val="19"/>
      <w:sz w:val="19"/>
      <w:szCs w:val="19"/>
      <w:u w:val="none"/>
      <w:vertAlign w:val="baseline"/>
    </w:rPr>
  </w:style>
  <w:style w:type="character" w:styleId="ListLabel21">
    <w:name w:val="ListLabel 21"/>
    <w:qFormat/>
    <w:rPr>
      <w:rFonts w:cs="Arial"/>
      <w:b w:val="false"/>
      <w:i w:val="false"/>
      <w:strike w:val="false"/>
      <w:dstrike w:val="false"/>
      <w:color w:val="000000"/>
      <w:position w:val="0"/>
      <w:sz w:val="19"/>
      <w:sz w:val="19"/>
      <w:szCs w:val="19"/>
      <w:u w:val="none"/>
      <w:vertAlign w:val="baseline"/>
    </w:rPr>
  </w:style>
  <w:style w:type="character" w:styleId="ListLabel22">
    <w:name w:val="ListLabel 22"/>
    <w:qFormat/>
    <w:rPr>
      <w:rFonts w:cs="Arial"/>
      <w:b w:val="false"/>
      <w:i w:val="false"/>
      <w:strike w:val="false"/>
      <w:dstrike w:val="false"/>
      <w:color w:val="000000"/>
      <w:position w:val="0"/>
      <w:sz w:val="19"/>
      <w:sz w:val="19"/>
      <w:szCs w:val="19"/>
      <w:u w:val="none"/>
      <w:vertAlign w:val="baseline"/>
    </w:rPr>
  </w:style>
  <w:style w:type="character" w:styleId="ListLabel23">
    <w:name w:val="ListLabel 23"/>
    <w:qFormat/>
    <w:rPr>
      <w:rFonts w:cs="Arial"/>
      <w:b w:val="false"/>
      <w:i w:val="false"/>
      <w:strike w:val="false"/>
      <w:dstrike w:val="false"/>
      <w:color w:val="000000"/>
      <w:position w:val="0"/>
      <w:sz w:val="19"/>
      <w:sz w:val="19"/>
      <w:szCs w:val="19"/>
      <w:u w:val="none"/>
      <w:vertAlign w:val="baseline"/>
    </w:rPr>
  </w:style>
  <w:style w:type="character" w:styleId="ListLabel24">
    <w:name w:val="ListLabel 24"/>
    <w:qFormat/>
    <w:rPr>
      <w:rFonts w:cs="Arial"/>
      <w:b w:val="false"/>
      <w:i w:val="false"/>
      <w:strike w:val="false"/>
      <w:dstrike w:val="false"/>
      <w:color w:val="000000"/>
      <w:position w:val="0"/>
      <w:sz w:val="19"/>
      <w:sz w:val="19"/>
      <w:szCs w:val="19"/>
      <w:u w:val="none"/>
      <w:vertAlign w:val="baseline"/>
    </w:rPr>
  </w:style>
  <w:style w:type="character" w:styleId="ListLabel25">
    <w:name w:val="ListLabel 25"/>
    <w:qFormat/>
    <w:rPr>
      <w:rFonts w:cs="Arial"/>
      <w:b w:val="false"/>
      <w:i w:val="false"/>
      <w:strike w:val="false"/>
      <w:dstrike w:val="false"/>
      <w:color w:val="000000"/>
      <w:position w:val="0"/>
      <w:sz w:val="19"/>
      <w:sz w:val="19"/>
      <w:szCs w:val="19"/>
      <w:u w:val="none"/>
      <w:vertAlign w:val="baseline"/>
    </w:rPr>
  </w:style>
  <w:style w:type="character" w:styleId="ListLabel26">
    <w:name w:val="ListLabel 26"/>
    <w:qFormat/>
    <w:rPr>
      <w:rFonts w:cs="Arial"/>
      <w:b w:val="false"/>
      <w:i w:val="false"/>
      <w:strike w:val="false"/>
      <w:dstrike w:val="false"/>
      <w:color w:val="000000"/>
      <w:position w:val="0"/>
      <w:sz w:val="19"/>
      <w:sz w:val="19"/>
      <w:szCs w:val="19"/>
      <w:u w:val="none"/>
      <w:vertAlign w:val="baseline"/>
    </w:rPr>
  </w:style>
  <w:style w:type="character" w:styleId="ListLabel27">
    <w:name w:val="ListLabel 27"/>
    <w:qFormat/>
    <w:rPr>
      <w:rFonts w:cs="Arial"/>
      <w:b w:val="false"/>
      <w:i w:val="false"/>
      <w:strike w:val="false"/>
      <w:dstrike w:val="false"/>
      <w:color w:val="000000"/>
      <w:position w:val="0"/>
      <w:sz w:val="19"/>
      <w:sz w:val="19"/>
      <w:szCs w:val="19"/>
      <w:u w:val="none"/>
      <w:vertAlign w:val="baseline"/>
    </w:rPr>
  </w:style>
  <w:style w:type="character" w:styleId="ListLabel28">
    <w:name w:val="ListLabel 28"/>
    <w:qFormat/>
    <w:rPr>
      <w:rFonts w:cs="Arial"/>
      <w:b w:val="false"/>
      <w:i w:val="false"/>
      <w:strike w:val="false"/>
      <w:dstrike w:val="false"/>
      <w:color w:val="000000"/>
      <w:position w:val="0"/>
      <w:sz w:val="19"/>
      <w:sz w:val="19"/>
      <w:szCs w:val="19"/>
      <w:u w:val="none"/>
      <w:vertAlign w:val="baseline"/>
    </w:rPr>
  </w:style>
  <w:style w:type="character" w:styleId="ListLabel29">
    <w:name w:val="ListLabel 29"/>
    <w:qFormat/>
    <w:rPr>
      <w:rFonts w:cs="Arial"/>
      <w:b w:val="false"/>
      <w:i w:val="false"/>
      <w:strike w:val="false"/>
      <w:dstrike w:val="false"/>
      <w:color w:val="000000"/>
      <w:position w:val="0"/>
      <w:sz w:val="19"/>
      <w:sz w:val="19"/>
      <w:szCs w:val="19"/>
      <w:u w:val="none"/>
      <w:vertAlign w:val="baseline"/>
    </w:rPr>
  </w:style>
  <w:style w:type="character" w:styleId="ListLabel30">
    <w:name w:val="ListLabel 30"/>
    <w:qFormat/>
    <w:rPr>
      <w:rFonts w:cs="Arial"/>
      <w:b w:val="false"/>
      <w:i w:val="false"/>
      <w:strike w:val="false"/>
      <w:dstrike w:val="false"/>
      <w:color w:val="000000"/>
      <w:position w:val="0"/>
      <w:sz w:val="19"/>
      <w:sz w:val="19"/>
      <w:szCs w:val="19"/>
      <w:u w:val="none"/>
      <w:vertAlign w:val="baseline"/>
    </w:rPr>
  </w:style>
  <w:style w:type="character" w:styleId="ListLabel31">
    <w:name w:val="ListLabel 31"/>
    <w:qFormat/>
    <w:rPr>
      <w:rFonts w:cs="Arial"/>
      <w:b w:val="false"/>
      <w:i w:val="false"/>
      <w:strike w:val="false"/>
      <w:dstrike w:val="false"/>
      <w:color w:val="000000"/>
      <w:position w:val="0"/>
      <w:sz w:val="19"/>
      <w:sz w:val="19"/>
      <w:szCs w:val="19"/>
      <w:u w:val="none"/>
      <w:vertAlign w:val="baseline"/>
    </w:rPr>
  </w:style>
  <w:style w:type="character" w:styleId="ListLabel32">
    <w:name w:val="ListLabel 32"/>
    <w:qFormat/>
    <w:rPr>
      <w:rFonts w:cs="Arial"/>
      <w:b w:val="false"/>
      <w:i w:val="false"/>
      <w:strike w:val="false"/>
      <w:dstrike w:val="false"/>
      <w:color w:val="000000"/>
      <w:position w:val="0"/>
      <w:sz w:val="19"/>
      <w:sz w:val="19"/>
      <w:szCs w:val="19"/>
      <w:u w:val="none"/>
      <w:vertAlign w:val="baseline"/>
    </w:rPr>
  </w:style>
  <w:style w:type="character" w:styleId="ListLabel33">
    <w:name w:val="ListLabel 33"/>
    <w:qFormat/>
    <w:rPr>
      <w:rFonts w:cs="Arial"/>
      <w:b w:val="false"/>
      <w:i w:val="false"/>
      <w:strike w:val="false"/>
      <w:dstrike w:val="false"/>
      <w:color w:val="000000"/>
      <w:position w:val="0"/>
      <w:sz w:val="19"/>
      <w:sz w:val="19"/>
      <w:szCs w:val="19"/>
      <w:u w:val="none"/>
      <w:vertAlign w:val="baseline"/>
    </w:rPr>
  </w:style>
  <w:style w:type="character" w:styleId="ListLabel34">
    <w:name w:val="ListLabel 34"/>
    <w:qFormat/>
    <w:rPr>
      <w:rFonts w:cs="Arial"/>
      <w:b w:val="false"/>
      <w:i w:val="false"/>
      <w:strike w:val="false"/>
      <w:dstrike w:val="false"/>
      <w:color w:val="000000"/>
      <w:position w:val="0"/>
      <w:sz w:val="19"/>
      <w:sz w:val="19"/>
      <w:szCs w:val="19"/>
      <w:u w:val="none"/>
      <w:vertAlign w:val="baseline"/>
    </w:rPr>
  </w:style>
  <w:style w:type="character" w:styleId="ListLabel35">
    <w:name w:val="ListLabel 35"/>
    <w:qFormat/>
    <w:rPr>
      <w:rFonts w:cs="Arial"/>
      <w:b w:val="false"/>
      <w:i w:val="false"/>
      <w:strike w:val="false"/>
      <w:dstrike w:val="false"/>
      <w:color w:val="000000"/>
      <w:position w:val="0"/>
      <w:sz w:val="19"/>
      <w:sz w:val="19"/>
      <w:szCs w:val="19"/>
      <w:u w:val="none"/>
      <w:vertAlign w:val="baseline"/>
    </w:rPr>
  </w:style>
  <w:style w:type="character" w:styleId="ListLabel36">
    <w:name w:val="ListLabel 36"/>
    <w:qFormat/>
    <w:rPr>
      <w:rFonts w:cs="Arial"/>
      <w:b w:val="false"/>
      <w:i w:val="false"/>
      <w:strike w:val="false"/>
      <w:dstrike w:val="false"/>
      <w:color w:val="000000"/>
      <w:position w:val="0"/>
      <w:sz w:val="19"/>
      <w:sz w:val="19"/>
      <w:szCs w:val="19"/>
      <w:u w:val="none"/>
      <w:vertAlign w:val="baseline"/>
    </w:rPr>
  </w:style>
  <w:style w:type="character" w:styleId="Bullets">
    <w:name w:val="Bullets"/>
    <w:qFormat/>
    <w:rPr>
      <w:rFonts w:ascii="OpenSymbol" w:hAnsi="OpenSymbol" w:eastAsia="OpenSymbol" w:cs="OpenSymbol"/>
    </w:rPr>
  </w:style>
  <w:style w:type="character" w:styleId="ListLabel37">
    <w:name w:val="ListLabel 37"/>
    <w:qFormat/>
    <w:rPr>
      <w:rFonts w:ascii="Arial" w:hAnsi="Arial" w:cs="Arial"/>
      <w:b w:val="false"/>
      <w:i w:val="false"/>
      <w:strike w:val="false"/>
      <w:dstrike w:val="false"/>
      <w:color w:val="000000"/>
      <w:position w:val="0"/>
      <w:sz w:val="22"/>
      <w:sz w:val="22"/>
      <w:szCs w:val="19"/>
      <w:u w:val="none"/>
      <w:vertAlign w:val="baseline"/>
    </w:rPr>
  </w:style>
  <w:style w:type="character" w:styleId="ListLabel38">
    <w:name w:val="ListLabel 38"/>
    <w:qFormat/>
    <w:rPr>
      <w:rFonts w:cs="Arial"/>
      <w:b w:val="false"/>
      <w:i w:val="false"/>
      <w:strike w:val="false"/>
      <w:dstrike w:val="false"/>
      <w:color w:val="000000"/>
      <w:position w:val="0"/>
      <w:sz w:val="19"/>
      <w:sz w:val="19"/>
      <w:szCs w:val="19"/>
      <w:u w:val="none"/>
      <w:vertAlign w:val="baseline"/>
    </w:rPr>
  </w:style>
  <w:style w:type="character" w:styleId="ListLabel39">
    <w:name w:val="ListLabel 39"/>
    <w:qFormat/>
    <w:rPr>
      <w:rFonts w:cs="Arial"/>
      <w:b w:val="false"/>
      <w:i w:val="false"/>
      <w:strike w:val="false"/>
      <w:dstrike w:val="false"/>
      <w:color w:val="000000"/>
      <w:position w:val="0"/>
      <w:sz w:val="19"/>
      <w:sz w:val="19"/>
      <w:szCs w:val="19"/>
      <w:u w:val="none"/>
      <w:vertAlign w:val="baseline"/>
    </w:rPr>
  </w:style>
  <w:style w:type="character" w:styleId="ListLabel40">
    <w:name w:val="ListLabel 40"/>
    <w:qFormat/>
    <w:rPr>
      <w:rFonts w:cs="Arial"/>
      <w:b w:val="false"/>
      <w:i w:val="false"/>
      <w:strike w:val="false"/>
      <w:dstrike w:val="false"/>
      <w:color w:val="000000"/>
      <w:position w:val="0"/>
      <w:sz w:val="19"/>
      <w:sz w:val="19"/>
      <w:szCs w:val="19"/>
      <w:u w:val="none"/>
      <w:vertAlign w:val="baseline"/>
    </w:rPr>
  </w:style>
  <w:style w:type="character" w:styleId="ListLabel41">
    <w:name w:val="ListLabel 41"/>
    <w:qFormat/>
    <w:rPr>
      <w:rFonts w:cs="Arial"/>
      <w:b w:val="false"/>
      <w:i w:val="false"/>
      <w:strike w:val="false"/>
      <w:dstrike w:val="false"/>
      <w:color w:val="000000"/>
      <w:position w:val="0"/>
      <w:sz w:val="19"/>
      <w:sz w:val="19"/>
      <w:szCs w:val="19"/>
      <w:u w:val="none"/>
      <w:vertAlign w:val="baseline"/>
    </w:rPr>
  </w:style>
  <w:style w:type="character" w:styleId="ListLabel42">
    <w:name w:val="ListLabel 42"/>
    <w:qFormat/>
    <w:rPr>
      <w:rFonts w:cs="Arial"/>
      <w:b w:val="false"/>
      <w:i w:val="false"/>
      <w:strike w:val="false"/>
      <w:dstrike w:val="false"/>
      <w:color w:val="000000"/>
      <w:position w:val="0"/>
      <w:sz w:val="19"/>
      <w:sz w:val="19"/>
      <w:szCs w:val="19"/>
      <w:u w:val="none"/>
      <w:vertAlign w:val="baseline"/>
    </w:rPr>
  </w:style>
  <w:style w:type="character" w:styleId="ListLabel43">
    <w:name w:val="ListLabel 43"/>
    <w:qFormat/>
    <w:rPr>
      <w:rFonts w:cs="Arial"/>
      <w:b w:val="false"/>
      <w:i w:val="false"/>
      <w:strike w:val="false"/>
      <w:dstrike w:val="false"/>
      <w:color w:val="000000"/>
      <w:position w:val="0"/>
      <w:sz w:val="19"/>
      <w:sz w:val="19"/>
      <w:szCs w:val="19"/>
      <w:u w:val="none"/>
      <w:vertAlign w:val="baseline"/>
    </w:rPr>
  </w:style>
  <w:style w:type="character" w:styleId="ListLabel44">
    <w:name w:val="ListLabel 44"/>
    <w:qFormat/>
    <w:rPr>
      <w:rFonts w:cs="Arial"/>
      <w:b w:val="false"/>
      <w:i w:val="false"/>
      <w:strike w:val="false"/>
      <w:dstrike w:val="false"/>
      <w:color w:val="000000"/>
      <w:position w:val="0"/>
      <w:sz w:val="19"/>
      <w:sz w:val="19"/>
      <w:szCs w:val="19"/>
      <w:u w:val="none"/>
      <w:vertAlign w:val="baseline"/>
    </w:rPr>
  </w:style>
  <w:style w:type="character" w:styleId="ListLabel45">
    <w:name w:val="ListLabel 45"/>
    <w:qFormat/>
    <w:rPr>
      <w:rFonts w:cs="Arial"/>
      <w:b w:val="false"/>
      <w:i w:val="false"/>
      <w:strike w:val="false"/>
      <w:dstrike w:val="false"/>
      <w:color w:val="000000"/>
      <w:position w:val="0"/>
      <w:sz w:val="19"/>
      <w:sz w:val="19"/>
      <w:szCs w:val="19"/>
      <w:u w:val="none"/>
      <w:vertAlign w:val="baseline"/>
    </w:rPr>
  </w:style>
  <w:style w:type="character" w:styleId="ListLabel46">
    <w:name w:val="ListLabel 46"/>
    <w:qFormat/>
    <w:rPr>
      <w:rFonts w:ascii="Arial" w:hAnsi="Arial" w:cs="OpenSymbol"/>
      <w:sz w:val="22"/>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ocumentMap">
    <w:name w:val="Document Map"/>
    <w:basedOn w:val="Normal"/>
    <w:link w:val="DocumentMapChar"/>
    <w:uiPriority w:val="99"/>
    <w:semiHidden/>
    <w:unhideWhenUsed/>
    <w:qFormat/>
    <w:rsid w:val="00143142"/>
    <w:pPr>
      <w:spacing w:lineRule="auto" w:line="240" w:before="0" w:after="0"/>
    </w:pPr>
    <w:rPr>
      <w:rFonts w:ascii="Tahoma" w:hAnsi="Tahoma" w:cs="Tahoma"/>
      <w:sz w:val="16"/>
      <w:szCs w:val="16"/>
    </w:rPr>
  </w:style>
  <w:style w:type="paragraph" w:styleId="FrameContents">
    <w:name w:val="Frame Contents"/>
    <w:basedOn w:val="Normal"/>
    <w:qFormat/>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LibreOffice/6.1.2.1$Windows_X86_64 LibreOffice_project/65905a128db06ba48db947242809d14d3f9a93fe</Application>
  <Pages>2</Pages>
  <Words>623</Words>
  <Characters>3238</Characters>
  <CharactersWithSpaces>3844</CharactersWithSpaces>
  <Paragraphs>29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2020-01-09T12:06:00Z</dcterms:created>
  <dc:creator>Vanda</dc:creator>
  <dc:description/>
  <dc:language>en-GB</dc:language>
  <cp:lastModifiedBy/>
  <dcterms:modified xsi:type="dcterms:W3CDTF">2022-10-04T05:47:15Z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